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37114" w14:textId="77777777" w:rsidR="009164AA" w:rsidRDefault="009164AA" w:rsidP="009164AA">
      <w:r>
        <w:t>Les zones destinées à rester libres, constituant la zone verte au sens de l’article 5 de la loi du 18 juillet 2018 concernant la protection de la nature et des ressources naturelles, comprennent</w:t>
      </w:r>
    </w:p>
    <w:p w14:paraId="3A25685C" w14:textId="77777777" w:rsidR="009164AA" w:rsidRDefault="009164AA" w:rsidP="009164AA">
      <w:pPr>
        <w:pStyle w:val="ListParagraph"/>
        <w:numPr>
          <w:ilvl w:val="0"/>
          <w:numId w:val="7"/>
        </w:numPr>
      </w:pPr>
      <w:r>
        <w:t>les zones agricoles;</w:t>
      </w:r>
    </w:p>
    <w:p w14:paraId="67C1AB9B" w14:textId="77777777" w:rsidR="009164AA" w:rsidRDefault="009164AA" w:rsidP="009164AA">
      <w:pPr>
        <w:pStyle w:val="ListParagraph"/>
        <w:numPr>
          <w:ilvl w:val="0"/>
          <w:numId w:val="7"/>
        </w:numPr>
      </w:pPr>
      <w:r>
        <w:t>les zones forestières;</w:t>
      </w:r>
    </w:p>
    <w:p w14:paraId="191B6216" w14:textId="77777777" w:rsidR="009164AA" w:rsidRDefault="009164AA" w:rsidP="009164AA">
      <w:pPr>
        <w:pStyle w:val="ListParagraph"/>
        <w:numPr>
          <w:ilvl w:val="0"/>
          <w:numId w:val="7"/>
        </w:numPr>
      </w:pPr>
      <w:r>
        <w:t>les zones de parc public;</w:t>
      </w:r>
    </w:p>
    <w:p w14:paraId="56F981BB" w14:textId="2C5A23C7" w:rsidR="009164AA" w:rsidRDefault="009164AA" w:rsidP="009164AA">
      <w:pPr>
        <w:pStyle w:val="ListParagraph"/>
        <w:numPr>
          <w:ilvl w:val="0"/>
          <w:numId w:val="7"/>
        </w:numPr>
      </w:pPr>
      <w:r>
        <w:t>les zones de verdure.</w:t>
      </w:r>
    </w:p>
    <w:p w14:paraId="38FDEE07" w14:textId="3CF2D294" w:rsidR="006605E2" w:rsidRDefault="009164AA" w:rsidP="009164AA">
      <w:r>
        <w:t>Dans ces zones, toute construction reste soumise à une autorisation du ministre ayant la protection de la nature dans ces attributions.</w:t>
      </w:r>
    </w:p>
    <w:p w14:paraId="4DD11ACD" w14:textId="77777777" w:rsidR="001C4BE6" w:rsidRDefault="001C4BE6" w:rsidP="001C4BE6">
      <w:pPr>
        <w:pStyle w:val="Heading1"/>
      </w:pPr>
      <w:r>
        <w:t>Art. 12 Zone agricole [AGR]</w:t>
      </w:r>
    </w:p>
    <w:p w14:paraId="69FE1458" w14:textId="77777777" w:rsidR="001C4BE6" w:rsidRDefault="001C4BE6" w:rsidP="001C4BE6">
      <w:r>
        <w:t>Dans les parties du territoire de la commune situées en dehors des zones définies comme zones urbanisées ou destinées à être urbanisées, seules peuvent être érigées des constructions servant à l’exploitation agricole, jardinière, viticole, maraîchère, sylvicole, piscicole, apicole ou cynégétique ou à un but d’utilité publique, sans préjudice des dispositions de la loi du 18 juillet 2018 concernant la protection de la nature et des ressources naturelles.</w:t>
      </w:r>
    </w:p>
    <w:p w14:paraId="179F02AB" w14:textId="4A360AE6" w:rsidR="007908C1" w:rsidRPr="007D461A" w:rsidRDefault="001C4BE6" w:rsidP="001C4BE6">
      <w:r>
        <w:t>Par exploitation énumérée ci-dessus, existante ou nouvelle, au maximum deux maisons unifamiliales ou une maison bi-familiale avec au maximum 2 unités, y compris les annexes, en relation directe avec l’exploitation du site, sont autorisées. Les logements intégrés sont admis dans les maisons unifamiliales.</w:t>
      </w:r>
    </w:p>
    <w:sectPr w:rsidR="007908C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44D2"/>
    <w:multiLevelType w:val="hybridMultilevel"/>
    <w:tmpl w:val="FF585B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197721">
    <w:abstractNumId w:val="4"/>
  </w:num>
  <w:num w:numId="2" w16cid:durableId="1931112408">
    <w:abstractNumId w:val="5"/>
  </w:num>
  <w:num w:numId="3" w16cid:durableId="40717539">
    <w:abstractNumId w:val="6"/>
  </w:num>
  <w:num w:numId="4" w16cid:durableId="742027002">
    <w:abstractNumId w:val="1"/>
  </w:num>
  <w:num w:numId="5" w16cid:durableId="2041858068">
    <w:abstractNumId w:val="2"/>
  </w:num>
  <w:num w:numId="6" w16cid:durableId="1196039305">
    <w:abstractNumId w:val="3"/>
  </w:num>
  <w:num w:numId="7" w16cid:durableId="136544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C4BE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908C1"/>
    <w:rsid w:val="007B41C9"/>
    <w:rsid w:val="007B5125"/>
    <w:rsid w:val="007D461A"/>
    <w:rsid w:val="008A46DB"/>
    <w:rsid w:val="009164AA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2024-08-28T08:10:00Z</dcterms:modified>
</cp:coreProperties>
</file>