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37114" w14:textId="77777777" w:rsidR="009164AA" w:rsidRDefault="009164AA" w:rsidP="009164AA">
      <w:r>
        <w:t>Les zones destinées à rester libres, constituant la zone verte au sens de l’article 5 de la loi du 18 juillet 2018 concernant la protection de la nature et des ressources naturelles, comprennent</w:t>
      </w:r>
    </w:p>
    <w:p w14:paraId="3A25685C" w14:textId="77777777" w:rsidR="009164AA" w:rsidRDefault="009164AA" w:rsidP="009164AA">
      <w:pPr>
        <w:pStyle w:val="ListParagraph"/>
        <w:numPr>
          <w:ilvl w:val="0"/>
          <w:numId w:val="7"/>
        </w:numPr>
      </w:pPr>
      <w:r>
        <w:t>les zones agricoles;</w:t>
      </w:r>
    </w:p>
    <w:p w14:paraId="67C1AB9B" w14:textId="77777777" w:rsidR="009164AA" w:rsidRDefault="009164AA" w:rsidP="009164AA">
      <w:pPr>
        <w:pStyle w:val="ListParagraph"/>
        <w:numPr>
          <w:ilvl w:val="0"/>
          <w:numId w:val="7"/>
        </w:numPr>
      </w:pPr>
      <w:r>
        <w:t>les zones forestières;</w:t>
      </w:r>
    </w:p>
    <w:p w14:paraId="191B6216" w14:textId="77777777" w:rsidR="009164AA" w:rsidRDefault="009164AA" w:rsidP="009164AA">
      <w:pPr>
        <w:pStyle w:val="ListParagraph"/>
        <w:numPr>
          <w:ilvl w:val="0"/>
          <w:numId w:val="7"/>
        </w:numPr>
      </w:pPr>
      <w:r>
        <w:t>les zones de parc public;</w:t>
      </w:r>
    </w:p>
    <w:p w14:paraId="56F981BB" w14:textId="2C5A23C7" w:rsidR="009164AA" w:rsidRDefault="009164AA" w:rsidP="009164AA">
      <w:pPr>
        <w:pStyle w:val="ListParagraph"/>
        <w:numPr>
          <w:ilvl w:val="0"/>
          <w:numId w:val="7"/>
        </w:numPr>
      </w:pPr>
      <w:r>
        <w:t>les zones de verdure.</w:t>
      </w:r>
    </w:p>
    <w:p w14:paraId="72D23A5C" w14:textId="0615DE07" w:rsidR="004C4DEA" w:rsidRDefault="009164AA" w:rsidP="009164AA">
      <w:r>
        <w:t>Dans ces zones, toute construction reste soumise à une autorisation du ministre ayant la protection de la nature dans ces attributions.</w:t>
      </w:r>
    </w:p>
    <w:p w14:paraId="18E2C81E" w14:textId="77777777" w:rsidR="00332C0E" w:rsidRDefault="00332C0E" w:rsidP="00332C0E">
      <w:pPr>
        <w:pStyle w:val="Heading1"/>
      </w:pPr>
      <w:r>
        <w:t>Art. 13 Zone forestière [FOR]</w:t>
      </w:r>
    </w:p>
    <w:p w14:paraId="30E68F97" w14:textId="4F23E5D6" w:rsidR="00332C0E" w:rsidRPr="007D461A" w:rsidRDefault="00332C0E" w:rsidP="00332C0E">
      <w:r>
        <w:t>Les zones forestières comprennent les terrains boisés ou à boiser du territoire communal. Elles ne peuvent comporter que les constructions indispensables à l’exploitation forestière ou à un but d’utilité publique, sans préjudice des dispositions de la loi du 18 juillet 2018 concernant la protection de la nature et des ressources naturelles.</w:t>
      </w:r>
    </w:p>
    <w:sectPr w:rsidR="00332C0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44D2"/>
    <w:multiLevelType w:val="hybridMultilevel"/>
    <w:tmpl w:val="FF585B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197721">
    <w:abstractNumId w:val="4"/>
  </w:num>
  <w:num w:numId="2" w16cid:durableId="1931112408">
    <w:abstractNumId w:val="5"/>
  </w:num>
  <w:num w:numId="3" w16cid:durableId="40717539">
    <w:abstractNumId w:val="6"/>
  </w:num>
  <w:num w:numId="4" w16cid:durableId="742027002">
    <w:abstractNumId w:val="1"/>
  </w:num>
  <w:num w:numId="5" w16cid:durableId="2041858068">
    <w:abstractNumId w:val="2"/>
  </w:num>
  <w:num w:numId="6" w16cid:durableId="1196039305">
    <w:abstractNumId w:val="3"/>
  </w:num>
  <w:num w:numId="7" w16cid:durableId="136544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32C0E"/>
    <w:rsid w:val="00387019"/>
    <w:rsid w:val="0039622D"/>
    <w:rsid w:val="00397462"/>
    <w:rsid w:val="003A681A"/>
    <w:rsid w:val="004C4DE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164AA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2024-08-28T08:11:00Z</dcterms:modified>
</cp:coreProperties>
</file>