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43524AA9" w:rsidR="006605E2" w:rsidRDefault="005F30CF" w:rsidP="005F30CF">
      <w:pPr>
        <w:pStyle w:val="Heading1"/>
        <w:rPr>
          <w:lang w:val="fr-FR"/>
        </w:rPr>
      </w:pPr>
      <w:r>
        <w:rPr>
          <w:lang w:val="fr-FR"/>
        </w:rPr>
        <w:t>Art. 2 Prescriptions des quartiers existants situés dans les zones d’habitation 1 (HAB-1)</w:t>
      </w:r>
    </w:p>
    <w:p w14:paraId="21D22011" w14:textId="77777777" w:rsidR="005F30CF" w:rsidRPr="005F30CF" w:rsidRDefault="005F30CF" w:rsidP="005F30CF">
      <w:pPr>
        <w:rPr>
          <w:b/>
          <w:u w:val="single"/>
          <w:lang w:val="fr-FR"/>
        </w:rPr>
      </w:pPr>
      <w:r w:rsidRPr="005F30CF">
        <w:rPr>
          <w:b/>
          <w:u w:val="single"/>
          <w:lang w:val="fr-FR"/>
        </w:rPr>
        <w:t>Titre 2.I. MODE ET DEGRE D’UTILISATION DU SOL</w:t>
      </w:r>
    </w:p>
    <w:p w14:paraId="1524E353" w14:textId="77777777" w:rsidR="005F30CF" w:rsidRPr="005F30CF" w:rsidRDefault="005F30CF" w:rsidP="005F30CF">
      <w:pPr>
        <w:rPr>
          <w:b/>
          <w:u w:val="single"/>
          <w:lang w:val="fr-FR"/>
        </w:rPr>
      </w:pPr>
      <w:r w:rsidRPr="005F30CF">
        <w:rPr>
          <w:b/>
          <w:u w:val="single"/>
          <w:lang w:val="fr-FR"/>
        </w:rPr>
        <w:t>Chapitre 2.I.1 Mode d’utilisation du sol</w:t>
      </w:r>
    </w:p>
    <w:p w14:paraId="4331B501" w14:textId="77777777" w:rsidR="005F30CF" w:rsidRPr="005F30CF" w:rsidRDefault="005F30CF" w:rsidP="005F30CF">
      <w:pPr>
        <w:pStyle w:val="Heading2"/>
        <w:rPr>
          <w:lang w:val="fr-FR"/>
        </w:rPr>
      </w:pPr>
      <w:r w:rsidRPr="005F30CF">
        <w:rPr>
          <w:lang w:val="fr-FR"/>
        </w:rPr>
        <w:t>Art. 2.1 Disposition et type des constructions</w:t>
      </w:r>
    </w:p>
    <w:p w14:paraId="64F9B6A3" w14:textId="77777777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Sont autorisées les constructions isolées et jumelées, en ordre contigu et non contigu.</w:t>
      </w:r>
    </w:p>
    <w:p w14:paraId="0DAC9EB5" w14:textId="77777777" w:rsidR="005F30CF" w:rsidRDefault="005F30CF" w:rsidP="005F30CF">
      <w:pPr>
        <w:rPr>
          <w:lang w:val="fr-FR"/>
        </w:rPr>
      </w:pPr>
      <w:r w:rsidRPr="005F30CF">
        <w:rPr>
          <w:lang w:val="fr-FR"/>
        </w:rPr>
        <w:t>Pour le logement, sont uniquement autorisées les constructions unifamiliales.</w:t>
      </w:r>
    </w:p>
    <w:p w14:paraId="06E05734" w14:textId="47AD3A12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Les constructions en bande/rangée et plurifamiliales sont autorisées uniquement dans</w:t>
      </w:r>
      <w:r>
        <w:rPr>
          <w:lang w:val="fr-FR"/>
        </w:rPr>
        <w:t xml:space="preserve"> </w:t>
      </w:r>
      <w:r w:rsidRPr="005F30CF">
        <w:rPr>
          <w:lang w:val="fr-FR"/>
        </w:rPr>
        <w:t>le cas de transformation, reconversion ou réaménagement des constructions à</w:t>
      </w:r>
      <w:r>
        <w:rPr>
          <w:lang w:val="fr-FR"/>
        </w:rPr>
        <w:t xml:space="preserve"> </w:t>
      </w:r>
      <w:r w:rsidRPr="005F30CF">
        <w:rPr>
          <w:lang w:val="fr-FR"/>
        </w:rPr>
        <w:t>conserver ou de gabarits à préserver, indiqués dans la partie graphique du PAG.</w:t>
      </w:r>
    </w:p>
    <w:p w14:paraId="677E0835" w14:textId="77777777" w:rsidR="005F30CF" w:rsidRPr="005F30CF" w:rsidRDefault="005F30CF" w:rsidP="005F30CF">
      <w:pPr>
        <w:rPr>
          <w:b/>
          <w:u w:val="single"/>
          <w:lang w:val="fr-FR"/>
        </w:rPr>
      </w:pPr>
      <w:r w:rsidRPr="005F30CF">
        <w:rPr>
          <w:b/>
          <w:u w:val="single"/>
          <w:lang w:val="fr-FR"/>
        </w:rPr>
        <w:t>Chapitre 2.I.2 Degré d’utilisation du sol</w:t>
      </w:r>
    </w:p>
    <w:p w14:paraId="690DBA6F" w14:textId="77777777" w:rsidR="005F30CF" w:rsidRPr="005F30CF" w:rsidRDefault="005F30CF" w:rsidP="005F30CF">
      <w:pPr>
        <w:pStyle w:val="Heading2"/>
        <w:rPr>
          <w:lang w:val="fr-FR"/>
        </w:rPr>
      </w:pPr>
      <w:r w:rsidRPr="005F30CF">
        <w:rPr>
          <w:lang w:val="fr-FR"/>
        </w:rPr>
        <w:t>Art. 2.2 Bande de construction pour constructions principales</w:t>
      </w:r>
    </w:p>
    <w:p w14:paraId="4EB624B7" w14:textId="77777777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La bande de construction est de max. 22,00 m.</w:t>
      </w:r>
    </w:p>
    <w:p w14:paraId="3CAB6C01" w14:textId="77777777" w:rsidR="005F30CF" w:rsidRPr="005F30CF" w:rsidRDefault="005F30CF" w:rsidP="005F30CF">
      <w:pPr>
        <w:rPr>
          <w:b/>
          <w:u w:val="single"/>
          <w:lang w:val="fr-FR"/>
        </w:rPr>
      </w:pPr>
      <w:r w:rsidRPr="005F30CF">
        <w:rPr>
          <w:b/>
          <w:u w:val="single"/>
          <w:lang w:val="fr-FR"/>
        </w:rPr>
        <w:t>Section 2.I.2.1 Constructions principales hors-sols</w:t>
      </w:r>
    </w:p>
    <w:p w14:paraId="175B2EF1" w14:textId="77777777" w:rsidR="005F30CF" w:rsidRPr="005F30CF" w:rsidRDefault="005F30CF" w:rsidP="005F30CF">
      <w:pPr>
        <w:pStyle w:val="Heading2"/>
        <w:rPr>
          <w:lang w:val="fr-FR"/>
        </w:rPr>
      </w:pPr>
      <w:r w:rsidRPr="005F30CF">
        <w:rPr>
          <w:lang w:val="fr-FR"/>
        </w:rPr>
        <w:t>Art. 2.3 Nombre de constructions</w:t>
      </w:r>
    </w:p>
    <w:p w14:paraId="20249F75" w14:textId="77777777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En général, seule une construction principale hors-sol est autorisée par parcelle.</w:t>
      </w:r>
    </w:p>
    <w:p w14:paraId="47071A79" w14:textId="5B998DE4" w:rsidR="005F30CF" w:rsidRDefault="005F30CF" w:rsidP="005F30CF">
      <w:pPr>
        <w:pStyle w:val="Heading2"/>
        <w:rPr>
          <w:lang w:val="fr-FR"/>
        </w:rPr>
      </w:pPr>
      <w:r w:rsidRPr="005F30CF">
        <w:rPr>
          <w:lang w:val="fr-FR"/>
        </w:rPr>
        <w:t>Art. 2.4 Reculs par rapport aux limites du terrain à bâtir net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94"/>
        <w:gridCol w:w="1583"/>
      </w:tblGrid>
      <w:tr w:rsidR="005F30CF" w14:paraId="266DFB8A" w14:textId="77777777" w:rsidTr="005F30CF">
        <w:trPr>
          <w:jc w:val="center"/>
        </w:trPr>
        <w:tc>
          <w:tcPr>
            <w:tcW w:w="2977" w:type="dxa"/>
            <w:gridSpan w:val="2"/>
          </w:tcPr>
          <w:p w14:paraId="7264F73E" w14:textId="302224A8" w:rsidR="005F30CF" w:rsidRDefault="005F30CF" w:rsidP="005F30CF">
            <w:pPr>
              <w:pStyle w:val="NormalTableau"/>
            </w:pPr>
            <w:r>
              <w:t>Reculs</w:t>
            </w:r>
          </w:p>
        </w:tc>
      </w:tr>
      <w:tr w:rsidR="005F30CF" w14:paraId="28D6768D" w14:textId="77777777" w:rsidTr="005F30CF">
        <w:trPr>
          <w:jc w:val="center"/>
        </w:trPr>
        <w:tc>
          <w:tcPr>
            <w:tcW w:w="1394" w:type="dxa"/>
          </w:tcPr>
          <w:p w14:paraId="645793E7" w14:textId="3E6375CF" w:rsidR="005F30CF" w:rsidRDefault="005F30CF" w:rsidP="005F30CF">
            <w:pPr>
              <w:pStyle w:val="NormalTableau"/>
            </w:pPr>
            <w:r>
              <w:t>avant</w:t>
            </w:r>
          </w:p>
        </w:tc>
        <w:tc>
          <w:tcPr>
            <w:tcW w:w="1583" w:type="dxa"/>
          </w:tcPr>
          <w:p w14:paraId="0ED1FCA8" w14:textId="0554BA98" w:rsidR="005F30CF" w:rsidRDefault="005F30CF" w:rsidP="005F30CF">
            <w:pPr>
              <w:pStyle w:val="NormalTableau"/>
            </w:pPr>
            <w:r>
              <w:t>min. 6,00 m</w:t>
            </w:r>
          </w:p>
        </w:tc>
      </w:tr>
      <w:tr w:rsidR="005F30CF" w14:paraId="683AE54F" w14:textId="77777777" w:rsidTr="005F30CF">
        <w:trPr>
          <w:jc w:val="center"/>
        </w:trPr>
        <w:tc>
          <w:tcPr>
            <w:tcW w:w="1394" w:type="dxa"/>
          </w:tcPr>
          <w:p w14:paraId="468EB792" w14:textId="2D7EDAA8" w:rsidR="005F30CF" w:rsidRDefault="005F30CF" w:rsidP="005F30CF">
            <w:pPr>
              <w:pStyle w:val="NormalTableau"/>
            </w:pPr>
            <w:r>
              <w:t>latéral</w:t>
            </w:r>
          </w:p>
        </w:tc>
        <w:tc>
          <w:tcPr>
            <w:tcW w:w="1583" w:type="dxa"/>
          </w:tcPr>
          <w:p w14:paraId="6C25264A" w14:textId="707030FA" w:rsidR="005F30CF" w:rsidRDefault="005F30CF" w:rsidP="005F30CF">
            <w:pPr>
              <w:pStyle w:val="NormalTableau"/>
            </w:pPr>
            <w:r>
              <w:t>min. 3,00 m</w:t>
            </w:r>
          </w:p>
        </w:tc>
      </w:tr>
      <w:tr w:rsidR="005F30CF" w14:paraId="21E0A96C" w14:textId="77777777" w:rsidTr="005F30CF">
        <w:trPr>
          <w:jc w:val="center"/>
        </w:trPr>
        <w:tc>
          <w:tcPr>
            <w:tcW w:w="1394" w:type="dxa"/>
          </w:tcPr>
          <w:p w14:paraId="367BEE6D" w14:textId="5A9B6494" w:rsidR="005F30CF" w:rsidRDefault="005F30CF" w:rsidP="005F30CF">
            <w:pPr>
              <w:pStyle w:val="NormalTableau"/>
            </w:pPr>
            <w:r>
              <w:t>arrière</w:t>
            </w:r>
          </w:p>
        </w:tc>
        <w:tc>
          <w:tcPr>
            <w:tcW w:w="1583" w:type="dxa"/>
          </w:tcPr>
          <w:p w14:paraId="4B76A68F" w14:textId="64E06AF1" w:rsidR="005F30CF" w:rsidRDefault="005F30CF" w:rsidP="005F30CF">
            <w:pPr>
              <w:pStyle w:val="NormalTableau"/>
            </w:pPr>
            <w:r>
              <w:t>min. 6,00 m</w:t>
            </w:r>
          </w:p>
        </w:tc>
      </w:tr>
    </w:tbl>
    <w:p w14:paraId="64472EE2" w14:textId="3852E1D0" w:rsidR="005F30CF" w:rsidRDefault="005F30CF" w:rsidP="005F30CF">
      <w:pPr>
        <w:rPr>
          <w:lang w:val="fr-FR"/>
        </w:rPr>
      </w:pPr>
    </w:p>
    <w:p w14:paraId="5E5F89D5" w14:textId="77777777" w:rsidR="005F30CF" w:rsidRPr="005F30CF" w:rsidRDefault="005F30CF" w:rsidP="005F30CF">
      <w:pPr>
        <w:pStyle w:val="Heading2"/>
        <w:rPr>
          <w:lang w:val="fr-FR"/>
        </w:rPr>
      </w:pPr>
      <w:r w:rsidRPr="005F30CF">
        <w:rPr>
          <w:lang w:val="fr-FR"/>
        </w:rPr>
        <w:t>Art. 2.5 Profondeur de construction</w:t>
      </w:r>
    </w:p>
    <w:p w14:paraId="5EADA794" w14:textId="44C98FC5" w:rsidR="005F30CF" w:rsidRDefault="005F30CF" w:rsidP="005F30CF">
      <w:pPr>
        <w:rPr>
          <w:lang w:val="fr-FR"/>
        </w:rPr>
      </w:pPr>
      <w:r w:rsidRPr="005F30CF">
        <w:rPr>
          <w:lang w:val="fr-FR"/>
        </w:rPr>
        <w:t>La profondeur de construction des constructions principales hors-sols est limitée à</w:t>
      </w:r>
      <w:r>
        <w:rPr>
          <w:lang w:val="fr-FR"/>
        </w:rPr>
        <w:t xml:space="preserve"> </w:t>
      </w:r>
      <w:r w:rsidRPr="005F30CF">
        <w:rPr>
          <w:lang w:val="fr-FR"/>
        </w:rPr>
        <w:t>max. 16,00 m.</w:t>
      </w:r>
    </w:p>
    <w:p w14:paraId="039D3F61" w14:textId="194BCFE9" w:rsidR="005F30CF" w:rsidRDefault="005F30CF" w:rsidP="005F30CF">
      <w:pPr>
        <w:pStyle w:val="Heading2"/>
        <w:rPr>
          <w:lang w:val="fr-FR"/>
        </w:rPr>
      </w:pPr>
      <w:r w:rsidRPr="005F30CF">
        <w:rPr>
          <w:lang w:val="fr-FR"/>
        </w:rPr>
        <w:t>Art. 2.6 Hauteurs à la corniche, à l’acrotère et au faîte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62"/>
        <w:gridCol w:w="1441"/>
      </w:tblGrid>
      <w:tr w:rsidR="005F30CF" w14:paraId="2747F808" w14:textId="77777777" w:rsidTr="005F30CF">
        <w:trPr>
          <w:jc w:val="center"/>
        </w:trPr>
        <w:tc>
          <w:tcPr>
            <w:tcW w:w="5103" w:type="dxa"/>
            <w:gridSpan w:val="2"/>
            <w:vAlign w:val="center"/>
          </w:tcPr>
          <w:p w14:paraId="56FF9D72" w14:textId="4F00C3E7" w:rsidR="005F30CF" w:rsidRDefault="005F30CF" w:rsidP="005F30CF">
            <w:pPr>
              <w:pStyle w:val="NormalTableau"/>
              <w:jc w:val="center"/>
            </w:pPr>
            <w:r>
              <w:t>Hauteur maximale autorisée</w:t>
            </w:r>
          </w:p>
        </w:tc>
      </w:tr>
      <w:tr w:rsidR="005F30CF" w14:paraId="7435EC42" w14:textId="77777777" w:rsidTr="005F30CF">
        <w:trPr>
          <w:jc w:val="center"/>
        </w:trPr>
        <w:tc>
          <w:tcPr>
            <w:tcW w:w="3662" w:type="dxa"/>
          </w:tcPr>
          <w:p w14:paraId="0F0307AD" w14:textId="5A05C2AE" w:rsidR="005F30CF" w:rsidRDefault="005F30CF" w:rsidP="005F30CF">
            <w:pPr>
              <w:pStyle w:val="NormalTableau"/>
            </w:pPr>
            <w:r>
              <w:t>Hauteur à la corniche</w:t>
            </w:r>
          </w:p>
        </w:tc>
        <w:tc>
          <w:tcPr>
            <w:tcW w:w="1441" w:type="dxa"/>
          </w:tcPr>
          <w:p w14:paraId="024A373E" w14:textId="60F7B621" w:rsidR="005F30CF" w:rsidRDefault="005F30CF" w:rsidP="005F30CF">
            <w:pPr>
              <w:pStyle w:val="NormalTableau"/>
            </w:pPr>
            <w:r>
              <w:t>max.   7,50 m</w:t>
            </w:r>
          </w:p>
        </w:tc>
      </w:tr>
      <w:tr w:rsidR="005F30CF" w14:paraId="538B2E4C" w14:textId="77777777" w:rsidTr="005F30CF">
        <w:trPr>
          <w:jc w:val="center"/>
        </w:trPr>
        <w:tc>
          <w:tcPr>
            <w:tcW w:w="3662" w:type="dxa"/>
          </w:tcPr>
          <w:p w14:paraId="53B59CA9" w14:textId="332F0889" w:rsidR="005F30CF" w:rsidRDefault="005F30CF" w:rsidP="005F30CF">
            <w:pPr>
              <w:pStyle w:val="NormalTableau"/>
            </w:pPr>
            <w:r>
              <w:t>Hauteur au faîte</w:t>
            </w:r>
          </w:p>
        </w:tc>
        <w:tc>
          <w:tcPr>
            <w:tcW w:w="1441" w:type="dxa"/>
          </w:tcPr>
          <w:p w14:paraId="7947D389" w14:textId="22877BE2" w:rsidR="005F30CF" w:rsidRDefault="005F30CF" w:rsidP="005F30CF">
            <w:pPr>
              <w:pStyle w:val="NormalTableau"/>
            </w:pPr>
            <w:r>
              <w:t>max. 13,00 m</w:t>
            </w:r>
          </w:p>
        </w:tc>
      </w:tr>
      <w:tr w:rsidR="005F30CF" w14:paraId="56B0B06B" w14:textId="77777777" w:rsidTr="005F30CF">
        <w:trPr>
          <w:jc w:val="center"/>
        </w:trPr>
        <w:tc>
          <w:tcPr>
            <w:tcW w:w="3662" w:type="dxa"/>
          </w:tcPr>
          <w:p w14:paraId="1D7BF972" w14:textId="531AA7AE" w:rsidR="005F30CF" w:rsidRDefault="005F30CF" w:rsidP="005F30CF">
            <w:pPr>
              <w:pStyle w:val="NormalTableau"/>
            </w:pPr>
            <w:r>
              <w:t>Hauteur à l’acrotère réel du dernier niveau plein</w:t>
            </w:r>
          </w:p>
        </w:tc>
        <w:tc>
          <w:tcPr>
            <w:tcW w:w="1441" w:type="dxa"/>
          </w:tcPr>
          <w:p w14:paraId="381D4A1B" w14:textId="1A130C86" w:rsidR="005F30CF" w:rsidRDefault="005F30CF" w:rsidP="005F30CF">
            <w:pPr>
              <w:pStyle w:val="NormalTableau"/>
            </w:pPr>
            <w:r>
              <w:t>max.   7,50 m</w:t>
            </w:r>
          </w:p>
        </w:tc>
      </w:tr>
    </w:tbl>
    <w:p w14:paraId="0C73DE76" w14:textId="1F68A751" w:rsidR="005F30CF" w:rsidRDefault="005F30CF" w:rsidP="005F30CF">
      <w:pPr>
        <w:rPr>
          <w:lang w:val="fr-FR"/>
        </w:rPr>
      </w:pPr>
    </w:p>
    <w:p w14:paraId="6ACFD411" w14:textId="45C0E318" w:rsidR="005F30CF" w:rsidRPr="005F30CF" w:rsidRDefault="005F30CF" w:rsidP="005F30CF">
      <w:pPr>
        <w:pStyle w:val="Heading2"/>
        <w:rPr>
          <w:lang w:val="fr-FR"/>
        </w:rPr>
      </w:pPr>
      <w:r w:rsidRPr="005F30CF">
        <w:rPr>
          <w:lang w:val="fr-FR"/>
        </w:rPr>
        <w:t>Art. 2.7 Constructions principales en seconde position par rapport à la même voie</w:t>
      </w:r>
      <w:r>
        <w:rPr>
          <w:lang w:val="fr-FR"/>
        </w:rPr>
        <w:t xml:space="preserve"> </w:t>
      </w:r>
      <w:proofErr w:type="spellStart"/>
      <w:r w:rsidRPr="005F30CF">
        <w:rPr>
          <w:lang w:val="fr-FR"/>
        </w:rPr>
        <w:t>desservante</w:t>
      </w:r>
      <w:proofErr w:type="spellEnd"/>
    </w:p>
    <w:p w14:paraId="32808182" w14:textId="6A785FF7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Seul le logement et seules les constructions unifamiliales sont autorisés en seconde</w:t>
      </w:r>
      <w:r>
        <w:rPr>
          <w:lang w:val="fr-FR"/>
        </w:rPr>
        <w:t xml:space="preserve"> </w:t>
      </w:r>
      <w:r w:rsidRPr="005F30CF">
        <w:rPr>
          <w:lang w:val="fr-FR"/>
        </w:rPr>
        <w:t>position.</w:t>
      </w:r>
    </w:p>
    <w:p w14:paraId="4C6781EE" w14:textId="6B2EC85E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L'emprise au sol maximale d’une construction en seconde position hors-sol est limitée</w:t>
      </w:r>
      <w:r>
        <w:rPr>
          <w:lang w:val="fr-FR"/>
        </w:rPr>
        <w:t xml:space="preserve"> </w:t>
      </w:r>
      <w:r w:rsidRPr="005F30CF">
        <w:rPr>
          <w:lang w:val="fr-FR"/>
        </w:rPr>
        <w:t>à 120 m</w:t>
      </w:r>
      <w:r w:rsidRPr="005F30CF">
        <w:rPr>
          <w:vertAlign w:val="superscript"/>
          <w:lang w:val="fr-FR"/>
        </w:rPr>
        <w:t>2</w:t>
      </w:r>
      <w:r w:rsidRPr="005F30CF">
        <w:rPr>
          <w:lang w:val="fr-FR"/>
        </w:rPr>
        <w:t>, excepté s’il s’agit d’une construction réalisée le long d’un alignement. Dans</w:t>
      </w:r>
      <w:r>
        <w:rPr>
          <w:lang w:val="fr-FR"/>
        </w:rPr>
        <w:t xml:space="preserve"> </w:t>
      </w:r>
      <w:r w:rsidRPr="005F30CF">
        <w:rPr>
          <w:lang w:val="fr-FR"/>
        </w:rPr>
        <w:t>ce cas, la profondeur de construction de la construction en seconde position hors-sol,</w:t>
      </w:r>
      <w:r>
        <w:rPr>
          <w:lang w:val="fr-FR"/>
        </w:rPr>
        <w:t xml:space="preserve"> </w:t>
      </w:r>
      <w:r w:rsidRPr="005F30CF">
        <w:rPr>
          <w:lang w:val="fr-FR"/>
        </w:rPr>
        <w:t>est limitée à 16,00 m.</w:t>
      </w:r>
    </w:p>
    <w:p w14:paraId="4CB0DA63" w14:textId="38DCFB34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lastRenderedPageBreak/>
        <w:t>La desserte des constructions principales en seconde position, doit être d’une largeur</w:t>
      </w:r>
      <w:r>
        <w:rPr>
          <w:lang w:val="fr-FR"/>
        </w:rPr>
        <w:t xml:space="preserve"> </w:t>
      </w:r>
      <w:r w:rsidRPr="005F30CF">
        <w:rPr>
          <w:lang w:val="fr-FR"/>
        </w:rPr>
        <w:t>de min. 3,00 m, sans tenir compte des rayons de braquage qui sont à déterminer en</w:t>
      </w:r>
      <w:r>
        <w:rPr>
          <w:lang w:val="fr-FR"/>
        </w:rPr>
        <w:t xml:space="preserve"> </w:t>
      </w:r>
      <w:r w:rsidRPr="005F30CF">
        <w:rPr>
          <w:lang w:val="fr-FR"/>
        </w:rPr>
        <w:t xml:space="preserve">fonction de la largeur de la voie </w:t>
      </w:r>
      <w:proofErr w:type="spellStart"/>
      <w:r w:rsidRPr="005F30CF">
        <w:rPr>
          <w:lang w:val="fr-FR"/>
        </w:rPr>
        <w:t>desservante</w:t>
      </w:r>
      <w:proofErr w:type="spellEnd"/>
      <w:r w:rsidRPr="005F30CF">
        <w:rPr>
          <w:lang w:val="fr-FR"/>
        </w:rPr>
        <w:t>.</w:t>
      </w:r>
    </w:p>
    <w:p w14:paraId="37B6F37D" w14:textId="77777777" w:rsidR="005F30CF" w:rsidRPr="00AB7C68" w:rsidRDefault="005F30CF" w:rsidP="005F30CF">
      <w:pPr>
        <w:rPr>
          <w:b/>
          <w:u w:val="single"/>
          <w:lang w:val="fr-FR"/>
        </w:rPr>
      </w:pPr>
      <w:r w:rsidRPr="00AB7C68">
        <w:rPr>
          <w:b/>
          <w:u w:val="single"/>
          <w:lang w:val="fr-FR"/>
        </w:rPr>
        <w:t>Section 2.I.2.2 Constructions souterraines</w:t>
      </w:r>
    </w:p>
    <w:p w14:paraId="00A7CEFE" w14:textId="77777777" w:rsidR="005F30CF" w:rsidRPr="005F30CF" w:rsidRDefault="005F30CF" w:rsidP="00AB7C68">
      <w:pPr>
        <w:pStyle w:val="Heading2"/>
        <w:rPr>
          <w:lang w:val="fr-FR"/>
        </w:rPr>
      </w:pPr>
      <w:r w:rsidRPr="005F30CF">
        <w:rPr>
          <w:lang w:val="fr-FR"/>
        </w:rPr>
        <w:t>Art. 2.8 Constructions souterraines</w:t>
      </w:r>
    </w:p>
    <w:p w14:paraId="1C4C847B" w14:textId="2076BF81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Les constructions souterraines doivent respecter les reculs imposés aux constructions</w:t>
      </w:r>
      <w:r w:rsidR="00AB7C68">
        <w:rPr>
          <w:lang w:val="fr-FR"/>
        </w:rPr>
        <w:t xml:space="preserve"> </w:t>
      </w:r>
      <w:r w:rsidRPr="005F30CF">
        <w:rPr>
          <w:lang w:val="fr-FR"/>
        </w:rPr>
        <w:t>principales hors-sols et la bande de construction.</w:t>
      </w:r>
    </w:p>
    <w:p w14:paraId="3E83206D" w14:textId="77777777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Le nombre de niveaux des constructions souterraines, ne doit pas dépasser max. 1.</w:t>
      </w:r>
    </w:p>
    <w:p w14:paraId="0B62E317" w14:textId="65503F0B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Leur hauteur hors-tout ne doit pas dépasser max. 3,50 m par rapport à la cote du sol</w:t>
      </w:r>
      <w:r w:rsidR="00AB7C68">
        <w:rPr>
          <w:lang w:val="fr-FR"/>
        </w:rPr>
        <w:t xml:space="preserve"> </w:t>
      </w:r>
      <w:r w:rsidRPr="005F30CF">
        <w:rPr>
          <w:lang w:val="fr-FR"/>
        </w:rPr>
        <w:t>fini.</w:t>
      </w:r>
    </w:p>
    <w:p w14:paraId="24F726BA" w14:textId="554540AF" w:rsidR="005F30CF" w:rsidRPr="00AB7C68" w:rsidRDefault="005F30CF" w:rsidP="005F30CF">
      <w:pPr>
        <w:rPr>
          <w:b/>
          <w:u w:val="single"/>
          <w:lang w:val="fr-FR"/>
        </w:rPr>
      </w:pPr>
      <w:r w:rsidRPr="00AB7C68">
        <w:rPr>
          <w:b/>
          <w:u w:val="single"/>
          <w:lang w:val="fr-FR"/>
        </w:rPr>
        <w:t>Titre 2.II</w:t>
      </w:r>
      <w:r w:rsidR="00AB7C68" w:rsidRPr="00AB7C68">
        <w:rPr>
          <w:b/>
          <w:u w:val="single"/>
          <w:lang w:val="fr-FR"/>
        </w:rPr>
        <w:t xml:space="preserve"> Dispositions destinées à garantir un développement harmonieux</w:t>
      </w:r>
    </w:p>
    <w:p w14:paraId="38956325" w14:textId="77777777" w:rsidR="005F30CF" w:rsidRPr="005F30CF" w:rsidRDefault="005F30CF" w:rsidP="00AB7C68">
      <w:pPr>
        <w:pStyle w:val="Heading2"/>
        <w:rPr>
          <w:lang w:val="fr-FR"/>
        </w:rPr>
      </w:pPr>
      <w:r w:rsidRPr="005F30CF">
        <w:rPr>
          <w:lang w:val="fr-FR"/>
        </w:rPr>
        <w:t>Art. 2.9 Accès carrossables</w:t>
      </w:r>
    </w:p>
    <w:p w14:paraId="0E264684" w14:textId="51CA442C" w:rsidR="005F30CF" w:rsidRPr="005F30CF" w:rsidRDefault="005F30CF" w:rsidP="005F30CF">
      <w:pPr>
        <w:rPr>
          <w:lang w:val="fr-FR"/>
        </w:rPr>
      </w:pPr>
      <w:r w:rsidRPr="005F30CF">
        <w:rPr>
          <w:lang w:val="fr-FR"/>
        </w:rPr>
        <w:t>Seul un accès est autorisé par parcelle, en général. Sa largeur le long de l’alignement</w:t>
      </w:r>
      <w:r w:rsidR="00AB7C68">
        <w:rPr>
          <w:lang w:val="fr-FR"/>
        </w:rPr>
        <w:t xml:space="preserve"> </w:t>
      </w:r>
      <w:r w:rsidRPr="005F30CF">
        <w:rPr>
          <w:lang w:val="fr-FR"/>
        </w:rPr>
        <w:t>de voirie, ne doit pas dépasser max. 6,00 m, sans tenir compte des rayons de</w:t>
      </w:r>
      <w:r w:rsidR="00AB7C68">
        <w:rPr>
          <w:lang w:val="fr-FR"/>
        </w:rPr>
        <w:t xml:space="preserve"> </w:t>
      </w:r>
      <w:r w:rsidRPr="005F30CF">
        <w:rPr>
          <w:lang w:val="fr-FR"/>
        </w:rPr>
        <w:t>braquage.</w:t>
      </w:r>
    </w:p>
    <w:p w14:paraId="0CE7849A" w14:textId="1616E09C" w:rsidR="005F30CF" w:rsidRDefault="005F30CF" w:rsidP="005F30CF">
      <w:pPr>
        <w:rPr>
          <w:lang w:val="fr-FR"/>
        </w:rPr>
      </w:pPr>
      <w:r w:rsidRPr="005F30CF">
        <w:rPr>
          <w:lang w:val="fr-FR"/>
        </w:rPr>
        <w:t>Pour les constructions plurifamiliales, mixtes ou professionnelles, 2 accès d’une</w:t>
      </w:r>
      <w:r w:rsidR="00AB7C68">
        <w:rPr>
          <w:lang w:val="fr-FR"/>
        </w:rPr>
        <w:t xml:space="preserve"> </w:t>
      </w:r>
      <w:r w:rsidRPr="005F30CF">
        <w:rPr>
          <w:lang w:val="fr-FR"/>
        </w:rPr>
        <w:t>largeur respective de max. 3,50 m sont autorisés, sans tenir compte des rayons de</w:t>
      </w:r>
      <w:r w:rsidR="00AB7C68">
        <w:rPr>
          <w:lang w:val="fr-FR"/>
        </w:rPr>
        <w:t xml:space="preserve"> </w:t>
      </w:r>
      <w:r w:rsidRPr="005F30CF">
        <w:rPr>
          <w:lang w:val="fr-FR"/>
        </w:rPr>
        <w:t>braquage.</w:t>
      </w:r>
    </w:p>
    <w:p w14:paraId="3B62C1CE" w14:textId="77777777" w:rsidR="00AB7C68" w:rsidRPr="00AB7C68" w:rsidRDefault="00AB7C68" w:rsidP="00AB7C68">
      <w:pPr>
        <w:pStyle w:val="Heading2"/>
        <w:rPr>
          <w:lang w:val="fr-FR"/>
        </w:rPr>
      </w:pPr>
      <w:r w:rsidRPr="00AB7C68">
        <w:rPr>
          <w:lang w:val="fr-FR"/>
        </w:rPr>
        <w:t>Art. 2.10 Clôtures le long de l’alignement de voirie</w:t>
      </w:r>
    </w:p>
    <w:p w14:paraId="06B38D07" w14:textId="5A89AAD4" w:rsidR="00AB7C68" w:rsidRDefault="00AB7C68" w:rsidP="00AB7C68">
      <w:pPr>
        <w:rPr>
          <w:lang w:val="fr-FR"/>
        </w:rPr>
      </w:pPr>
      <w:r w:rsidRPr="00AB7C68">
        <w:rPr>
          <w:lang w:val="fr-FR"/>
        </w:rPr>
        <w:t>Sans préjudice des prescriptions relatives à la sécurité et la visibilité du Règlement sur</w:t>
      </w:r>
      <w:r>
        <w:rPr>
          <w:lang w:val="fr-FR"/>
        </w:rPr>
        <w:t xml:space="preserve"> </w:t>
      </w:r>
      <w:r w:rsidRPr="00AB7C68">
        <w:rPr>
          <w:lang w:val="fr-FR"/>
        </w:rPr>
        <w:t>les bâtisses, les voies publiques et les sites, ces clôtures ne doivent pas dépasser une</w:t>
      </w:r>
      <w:r>
        <w:rPr>
          <w:lang w:val="fr-FR"/>
        </w:rPr>
        <w:t xml:space="preserve"> </w:t>
      </w:r>
      <w:r w:rsidRPr="00AB7C68">
        <w:rPr>
          <w:lang w:val="fr-FR"/>
        </w:rPr>
        <w:t>hauteur hors-tout de max. 1,50 m au-dessus de la cote de l’axe de la voie</w:t>
      </w:r>
      <w:r>
        <w:rPr>
          <w:lang w:val="fr-FR"/>
        </w:rPr>
        <w:t xml:space="preserve"> </w:t>
      </w:r>
      <w:proofErr w:type="spellStart"/>
      <w:r w:rsidRPr="00AB7C68">
        <w:rPr>
          <w:lang w:val="fr-FR"/>
        </w:rPr>
        <w:t>desservante</w:t>
      </w:r>
      <w:proofErr w:type="spellEnd"/>
      <w:r w:rsidRPr="00AB7C68">
        <w:rPr>
          <w:lang w:val="fr-FR"/>
        </w:rPr>
        <w:t>, y compris les éléments ponctuels massifs incorporés, tels que</w:t>
      </w:r>
      <w:r>
        <w:rPr>
          <w:lang w:val="fr-FR"/>
        </w:rPr>
        <w:t xml:space="preserve"> </w:t>
      </w:r>
      <w:r w:rsidRPr="00AB7C68">
        <w:rPr>
          <w:lang w:val="fr-FR"/>
        </w:rPr>
        <w:t>notamment les piliers et les colonnes.</w:t>
      </w:r>
    </w:p>
    <w:p w14:paraId="6E6B5DC8" w14:textId="7C905494" w:rsidR="00AB7C68" w:rsidRDefault="00AB7C68" w:rsidP="00AB7C68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C2FCD1D" wp14:editId="10DCAAC7">
            <wp:extent cx="4105275" cy="1352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9AC20" w14:textId="50241396" w:rsidR="00AB7C68" w:rsidRDefault="00AB7C68" w:rsidP="00AB7C68">
      <w:pPr>
        <w:rPr>
          <w:lang w:val="fr-FR"/>
        </w:rPr>
      </w:pPr>
    </w:p>
    <w:p w14:paraId="120E9FE5" w14:textId="77777777" w:rsidR="00AB7C68" w:rsidRPr="00AB7C68" w:rsidRDefault="00AB7C68" w:rsidP="00AB7C68">
      <w:pPr>
        <w:pStyle w:val="Heading2"/>
        <w:rPr>
          <w:lang w:val="fr-FR"/>
        </w:rPr>
      </w:pPr>
      <w:r w:rsidRPr="00AB7C68">
        <w:rPr>
          <w:lang w:val="fr-FR"/>
        </w:rPr>
        <w:t>Art. 2.11 Clôtures le long des limites parcellaires séparatives</w:t>
      </w:r>
    </w:p>
    <w:p w14:paraId="0C6CAF6B" w14:textId="3C00F0BE" w:rsidR="00AB7C68" w:rsidRPr="00AB7C68" w:rsidRDefault="00AB7C68" w:rsidP="00AB7C68">
      <w:pPr>
        <w:rPr>
          <w:lang w:val="fr-FR"/>
        </w:rPr>
      </w:pPr>
      <w:r w:rsidRPr="00AB7C68">
        <w:rPr>
          <w:lang w:val="fr-FR"/>
        </w:rPr>
        <w:t>Ces clôtures ne doivent pas dépasser une hauteur hors-tout de max. 1,50 m à partir</w:t>
      </w:r>
      <w:r>
        <w:rPr>
          <w:lang w:val="fr-FR"/>
        </w:rPr>
        <w:t xml:space="preserve"> </w:t>
      </w:r>
      <w:r w:rsidRPr="00AB7C68">
        <w:rPr>
          <w:lang w:val="fr-FR"/>
        </w:rPr>
        <w:t>du niveau du terrain naturel le plus haut ou à partir du niveau de l’arête supérieure des</w:t>
      </w:r>
      <w:r>
        <w:rPr>
          <w:lang w:val="fr-FR"/>
        </w:rPr>
        <w:t xml:space="preserve"> </w:t>
      </w:r>
      <w:r w:rsidRPr="00AB7C68">
        <w:rPr>
          <w:lang w:val="fr-FR"/>
        </w:rPr>
        <w:t>ouvrages de soutènement réalisés le long de ces limites.</w:t>
      </w:r>
    </w:p>
    <w:p w14:paraId="46B6099E" w14:textId="7891323B" w:rsidR="00AB7C68" w:rsidRPr="00AB7C68" w:rsidRDefault="00AB7C68" w:rsidP="00AB7C68">
      <w:pPr>
        <w:pStyle w:val="Heading2"/>
        <w:rPr>
          <w:lang w:val="fr-FR"/>
        </w:rPr>
      </w:pPr>
      <w:r w:rsidRPr="00AB7C68">
        <w:rPr>
          <w:lang w:val="fr-FR"/>
        </w:rPr>
        <w:t>Art. 2.12 Déblais, remblais et murs de soutènement servant à l’aménagement des</w:t>
      </w:r>
      <w:r>
        <w:rPr>
          <w:lang w:val="fr-FR"/>
        </w:rPr>
        <w:t xml:space="preserve"> </w:t>
      </w:r>
      <w:r w:rsidRPr="00AB7C68">
        <w:rPr>
          <w:lang w:val="fr-FR"/>
        </w:rPr>
        <w:t>espaces extérieurs</w:t>
      </w:r>
    </w:p>
    <w:p w14:paraId="04B1E96E" w14:textId="6E7DF759" w:rsidR="00AB7C68" w:rsidRPr="00AB7C68" w:rsidRDefault="00AB7C68" w:rsidP="00AB7C68">
      <w:pPr>
        <w:rPr>
          <w:lang w:val="fr-FR"/>
        </w:rPr>
      </w:pPr>
      <w:r w:rsidRPr="00AB7C68">
        <w:rPr>
          <w:lang w:val="fr-FR"/>
        </w:rPr>
        <w:t>Les remblais, les déblais et les murs de soutènement servant à l’aménagement des</w:t>
      </w:r>
      <w:r>
        <w:rPr>
          <w:lang w:val="fr-FR"/>
        </w:rPr>
        <w:t xml:space="preserve"> </w:t>
      </w:r>
      <w:r w:rsidRPr="00AB7C68">
        <w:rPr>
          <w:lang w:val="fr-FR"/>
        </w:rPr>
        <w:t>espace</w:t>
      </w:r>
      <w:r>
        <w:rPr>
          <w:lang w:val="fr-FR"/>
        </w:rPr>
        <w:t>s extérieurs, doivent respecter</w:t>
      </w:r>
      <w:r w:rsidRPr="00AB7C68">
        <w:rPr>
          <w:lang w:val="fr-FR"/>
        </w:rPr>
        <w:t>:</w:t>
      </w:r>
    </w:p>
    <w:p w14:paraId="3ABDFF59" w14:textId="77777777" w:rsidR="00AB7C68" w:rsidRDefault="00AB7C68" w:rsidP="00AB7C6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B7C68">
        <w:rPr>
          <w:lang w:val="fr-FR"/>
        </w:rPr>
        <w:lastRenderedPageBreak/>
        <w:t>un</w:t>
      </w:r>
      <w:proofErr w:type="gramEnd"/>
      <w:r w:rsidRPr="00AB7C68">
        <w:rPr>
          <w:lang w:val="fr-FR"/>
        </w:rPr>
        <w:t xml:space="preserve"> recul de min. 1,90 m par rapport aux limites parcellaires quelles qu’elles</w:t>
      </w:r>
      <w:r w:rsidRPr="00AB7C68">
        <w:rPr>
          <w:lang w:val="fr-FR"/>
        </w:rPr>
        <w:t xml:space="preserve"> </w:t>
      </w:r>
      <w:r w:rsidRPr="00AB7C68">
        <w:rPr>
          <w:lang w:val="fr-FR"/>
        </w:rPr>
        <w:t>soient, excepté pour les constructions jumelées ou en bande/rangée du côté</w:t>
      </w:r>
      <w:r>
        <w:rPr>
          <w:lang w:val="fr-FR"/>
        </w:rPr>
        <w:t xml:space="preserve"> mitoyen</w:t>
      </w:r>
      <w:r w:rsidRPr="00AB7C68">
        <w:rPr>
          <w:lang w:val="fr-FR"/>
        </w:rPr>
        <w:t>;</w:t>
      </w:r>
    </w:p>
    <w:p w14:paraId="1FB60357" w14:textId="77777777" w:rsidR="00AB7C68" w:rsidRDefault="00AB7C68" w:rsidP="00AB7C6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B7C68">
        <w:rPr>
          <w:lang w:val="fr-FR"/>
        </w:rPr>
        <w:t>une</w:t>
      </w:r>
      <w:proofErr w:type="gramEnd"/>
      <w:r w:rsidRPr="00AB7C68">
        <w:rPr>
          <w:lang w:val="fr-FR"/>
        </w:rPr>
        <w:t xml:space="preserve"> distance minimale entre eux correspondant à la somme de leurs</w:t>
      </w:r>
      <w:r>
        <w:rPr>
          <w:lang w:val="fr-FR"/>
        </w:rPr>
        <w:t xml:space="preserve"> hauteurs</w:t>
      </w:r>
      <w:r w:rsidRPr="00AB7C68">
        <w:rPr>
          <w:lang w:val="fr-FR"/>
        </w:rPr>
        <w:t>;</w:t>
      </w:r>
    </w:p>
    <w:p w14:paraId="3DFA6A1F" w14:textId="77777777" w:rsidR="00AB7C68" w:rsidRDefault="00AB7C68" w:rsidP="00AB7C6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B7C68">
        <w:rPr>
          <w:lang w:val="fr-FR"/>
        </w:rPr>
        <w:t>en</w:t>
      </w:r>
      <w:proofErr w:type="gramEnd"/>
      <w:r w:rsidRPr="00AB7C68">
        <w:rPr>
          <w:lang w:val="fr-FR"/>
        </w:rPr>
        <w:t xml:space="preserve"> général, une hauteur hors-tout de max. 1,00 m par rapport au niveau du</w:t>
      </w:r>
      <w:r>
        <w:rPr>
          <w:lang w:val="fr-FR"/>
        </w:rPr>
        <w:t xml:space="preserve"> </w:t>
      </w:r>
      <w:r w:rsidRPr="00AB7C68">
        <w:rPr>
          <w:lang w:val="fr-FR"/>
        </w:rPr>
        <w:t>terrain naturel et</w:t>
      </w:r>
    </w:p>
    <w:p w14:paraId="13104C45" w14:textId="58D8EF48" w:rsidR="00AB7C68" w:rsidRDefault="00AB7C68" w:rsidP="008F759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B7C68">
        <w:rPr>
          <w:lang w:val="fr-FR"/>
        </w:rPr>
        <w:t>dans</w:t>
      </w:r>
      <w:proofErr w:type="gramEnd"/>
      <w:r w:rsidRPr="00AB7C68">
        <w:rPr>
          <w:lang w:val="fr-FR"/>
        </w:rPr>
        <w:t xml:space="preserve"> le cas d’un dénivellement du terrain supérieur à 15%, une hauteur hors</w:t>
      </w:r>
      <w:r>
        <w:rPr>
          <w:lang w:val="fr-FR"/>
        </w:rPr>
        <w:t xml:space="preserve"> </w:t>
      </w:r>
      <w:r w:rsidRPr="00AB7C68">
        <w:rPr>
          <w:lang w:val="fr-FR"/>
        </w:rPr>
        <w:t>tout</w:t>
      </w:r>
      <w:r>
        <w:rPr>
          <w:lang w:val="fr-FR"/>
        </w:rPr>
        <w:t xml:space="preserve"> </w:t>
      </w:r>
      <w:r w:rsidRPr="00AB7C68">
        <w:rPr>
          <w:lang w:val="fr-FR"/>
        </w:rPr>
        <w:t>de max. 1,60 m par rapport au niveau du terrain aménagé.</w:t>
      </w:r>
    </w:p>
    <w:p w14:paraId="15607008" w14:textId="499A36F4" w:rsidR="00AB7C68" w:rsidRDefault="00AB7C68" w:rsidP="00AB7C68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5879EFB" wp14:editId="6EEB07E1">
            <wp:extent cx="4591050" cy="2162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AFDFE" w14:textId="41D9F075" w:rsidR="00AB7C68" w:rsidRDefault="00AB7C68" w:rsidP="00AB7C68">
      <w:pPr>
        <w:rPr>
          <w:lang w:val="fr-FR"/>
        </w:rPr>
      </w:pPr>
    </w:p>
    <w:p w14:paraId="60EA8BF9" w14:textId="0DF64B69" w:rsidR="00AB7C68" w:rsidRDefault="00AB7C68" w:rsidP="00AB7C68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ECAC0F4" wp14:editId="0359253D">
            <wp:extent cx="5467350" cy="2076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7C21A" w14:textId="60497351" w:rsidR="00AB7C68" w:rsidRDefault="00AB7C68" w:rsidP="00AB7C68">
      <w:pPr>
        <w:rPr>
          <w:lang w:val="fr-FR"/>
        </w:rPr>
      </w:pPr>
    </w:p>
    <w:p w14:paraId="4B148E7B" w14:textId="77777777" w:rsidR="00AB7C68" w:rsidRPr="00AB7C68" w:rsidRDefault="00AB7C68" w:rsidP="00AB7C68">
      <w:pPr>
        <w:pStyle w:val="Heading2"/>
      </w:pPr>
      <w:r w:rsidRPr="00AB7C68">
        <w:t xml:space="preserve">Art. 2.13 Surfaces </w:t>
      </w:r>
      <w:proofErr w:type="spellStart"/>
      <w:r w:rsidRPr="00AB7C68">
        <w:t>destinées</w:t>
      </w:r>
      <w:proofErr w:type="spellEnd"/>
      <w:r w:rsidRPr="00AB7C68">
        <w:t xml:space="preserve"> à </w:t>
      </w:r>
      <w:proofErr w:type="spellStart"/>
      <w:r w:rsidRPr="00AB7C68">
        <w:t>recevoir</w:t>
      </w:r>
      <w:proofErr w:type="spellEnd"/>
      <w:r w:rsidRPr="00AB7C68">
        <w:t xml:space="preserve"> des plantations</w:t>
      </w:r>
    </w:p>
    <w:p w14:paraId="7CD9CB3B" w14:textId="5E8F8130" w:rsidR="00AB7C68" w:rsidRPr="00AB7C68" w:rsidRDefault="00AB7C68" w:rsidP="00AB7C68">
      <w:pPr>
        <w:rPr>
          <w:lang w:val="fr-FR"/>
        </w:rPr>
      </w:pPr>
      <w:r w:rsidRPr="00AB7C68">
        <w:rPr>
          <w:lang w:val="fr-FR"/>
        </w:rPr>
        <w:t>Les espaces libres situés en-dehors de la bande de construction, doivent être</w:t>
      </w:r>
      <w:r>
        <w:rPr>
          <w:lang w:val="fr-FR"/>
        </w:rPr>
        <w:t xml:space="preserve"> </w:t>
      </w:r>
      <w:r w:rsidRPr="00AB7C68">
        <w:rPr>
          <w:lang w:val="fr-FR"/>
        </w:rPr>
        <w:t>aménagés en jardin d’agrément. Ils peuvent comporter des surfaces scellées servant</w:t>
      </w:r>
      <w:r>
        <w:rPr>
          <w:lang w:val="fr-FR"/>
        </w:rPr>
        <w:t xml:space="preserve"> </w:t>
      </w:r>
      <w:r w:rsidRPr="00AB7C68">
        <w:rPr>
          <w:lang w:val="fr-FR"/>
        </w:rPr>
        <w:t>notamment de chemins, d’accès, de rampes d’accès, d’espaces de rencontre, de</w:t>
      </w:r>
      <w:r>
        <w:rPr>
          <w:lang w:val="fr-FR"/>
        </w:rPr>
        <w:t xml:space="preserve"> </w:t>
      </w:r>
      <w:bookmarkStart w:id="0" w:name="_GoBack"/>
      <w:bookmarkEnd w:id="0"/>
      <w:r w:rsidRPr="00AB7C68">
        <w:rPr>
          <w:lang w:val="fr-FR"/>
        </w:rPr>
        <w:t>terrasses et de stationnement.</w:t>
      </w:r>
    </w:p>
    <w:sectPr w:rsidR="00AB7C68" w:rsidRPr="00AB7C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16248"/>
    <w:multiLevelType w:val="hybridMultilevel"/>
    <w:tmpl w:val="7CAAF3A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5F30CF"/>
    <w:rsid w:val="006605E2"/>
    <w:rsid w:val="006653E2"/>
    <w:rsid w:val="00732511"/>
    <w:rsid w:val="007B41C9"/>
    <w:rsid w:val="007B5125"/>
    <w:rsid w:val="008A46DB"/>
    <w:rsid w:val="009D6555"/>
    <w:rsid w:val="00A610F9"/>
    <w:rsid w:val="00AB7C68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table" w:styleId="TableGrid">
    <w:name w:val="Table Grid"/>
    <w:basedOn w:val="TableNormal"/>
    <w:uiPriority w:val="39"/>
    <w:rsid w:val="005F3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2022-02-21T07:46:00Z</dcterms:modified>
</cp:coreProperties>
</file>