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70946C7" w:rsidR="006605E2" w:rsidRDefault="00B9342C" w:rsidP="00B9342C">
      <w:pPr>
        <w:pStyle w:val="Heading1"/>
        <w:rPr>
          <w:lang w:val="fr-FR"/>
        </w:rPr>
      </w:pPr>
      <w:r w:rsidRPr="00B9342C">
        <w:rPr>
          <w:lang w:val="fr-FR"/>
        </w:rPr>
        <w:t>Art. 17 Secteurs et éléments protégés d’intérêt communal</w:t>
      </w:r>
    </w:p>
    <w:p w14:paraId="62596D17" w14:textId="4FB800A9" w:rsidR="00B9342C" w:rsidRPr="00B9342C" w:rsidRDefault="00B9342C" w:rsidP="00B9342C">
      <w:pPr>
        <w:rPr>
          <w:b/>
          <w:u w:val="single"/>
          <w:lang w:val="fr-FR"/>
        </w:rPr>
      </w:pPr>
      <w:r w:rsidRPr="00B9342C">
        <w:rPr>
          <w:b/>
          <w:u w:val="single"/>
          <w:lang w:val="fr-FR"/>
        </w:rPr>
        <w:t xml:space="preserve">(2) Servitudes spéciales pour les éléments protégés de type </w:t>
      </w:r>
      <w:r>
        <w:rPr>
          <w:b/>
          <w:u w:val="single"/>
          <w:lang w:val="fr-FR"/>
        </w:rPr>
        <w:t>« </w:t>
      </w:r>
      <w:r w:rsidRPr="00B9342C">
        <w:rPr>
          <w:b/>
          <w:u w:val="single"/>
          <w:lang w:val="fr-FR"/>
        </w:rPr>
        <w:t>environnement construit</w:t>
      </w:r>
      <w:r>
        <w:rPr>
          <w:b/>
          <w:u w:val="single"/>
          <w:lang w:val="fr-FR"/>
        </w:rPr>
        <w:t> »</w:t>
      </w:r>
    </w:p>
    <w:p w14:paraId="79ED1EB3" w14:textId="470749BD" w:rsidR="00B9342C" w:rsidRDefault="00B9342C" w:rsidP="00B9342C">
      <w:pPr>
        <w:rPr>
          <w:lang w:val="fr-FR"/>
        </w:rPr>
      </w:pPr>
      <w:r w:rsidRPr="00B9342C">
        <w:rPr>
          <w:lang w:val="fr-FR"/>
        </w:rPr>
        <w:t xml:space="preserve">Les éléments protégés d’intérêt communal, à savoir les </w:t>
      </w:r>
      <w:r>
        <w:rPr>
          <w:lang w:val="fr-FR"/>
        </w:rPr>
        <w:t>« </w:t>
      </w:r>
      <w:r w:rsidRPr="00B9342C">
        <w:rPr>
          <w:lang w:val="fr-FR"/>
        </w:rPr>
        <w:t>constructions à conserver</w:t>
      </w:r>
      <w:r>
        <w:rPr>
          <w:lang w:val="fr-FR"/>
        </w:rPr>
        <w:t> »</w:t>
      </w:r>
      <w:r w:rsidRPr="00B9342C">
        <w:rPr>
          <w:lang w:val="fr-FR"/>
        </w:rPr>
        <w:t xml:space="preserve">, le </w:t>
      </w:r>
      <w:r>
        <w:rPr>
          <w:lang w:val="fr-FR"/>
        </w:rPr>
        <w:t>« </w:t>
      </w:r>
      <w:r w:rsidRPr="00B9342C">
        <w:rPr>
          <w:lang w:val="fr-FR"/>
        </w:rPr>
        <w:t>petit</w:t>
      </w:r>
      <w:r>
        <w:rPr>
          <w:lang w:val="fr-FR"/>
        </w:rPr>
        <w:t xml:space="preserve"> </w:t>
      </w:r>
      <w:r w:rsidRPr="00B9342C">
        <w:rPr>
          <w:lang w:val="fr-FR"/>
        </w:rPr>
        <w:t>patrimoine à conserver</w:t>
      </w:r>
      <w:r>
        <w:rPr>
          <w:lang w:val="fr-FR"/>
        </w:rPr>
        <w:t> », le « </w:t>
      </w:r>
      <w:r w:rsidRPr="00B9342C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r w:rsidRPr="00B9342C">
        <w:rPr>
          <w:lang w:val="fr-FR"/>
        </w:rPr>
        <w:t xml:space="preserve"> et </w:t>
      </w:r>
      <w:r>
        <w:rPr>
          <w:lang w:val="fr-FR"/>
        </w:rPr>
        <w:t>« </w:t>
      </w:r>
      <w:r w:rsidRPr="00B9342C">
        <w:rPr>
          <w:lang w:val="fr-FR"/>
        </w:rPr>
        <w:t>l’alignement</w:t>
      </w:r>
      <w:r>
        <w:rPr>
          <w:lang w:val="fr-FR"/>
        </w:rPr>
        <w:t xml:space="preserve"> </w:t>
      </w:r>
      <w:r w:rsidRPr="00B9342C">
        <w:rPr>
          <w:lang w:val="fr-FR"/>
        </w:rPr>
        <w:t>d’une construction existante à préserver</w:t>
      </w:r>
      <w:r>
        <w:rPr>
          <w:lang w:val="fr-FR"/>
        </w:rPr>
        <w:t> »</w:t>
      </w:r>
      <w:r w:rsidRPr="00B9342C">
        <w:rPr>
          <w:lang w:val="fr-FR"/>
        </w:rPr>
        <w:t xml:space="preserve">, sont indiqués dans la partie graphique du </w:t>
      </w:r>
      <w:r>
        <w:rPr>
          <w:lang w:val="fr-FR"/>
        </w:rPr>
        <w:t>« </w:t>
      </w:r>
      <w:r w:rsidRPr="00B9342C">
        <w:rPr>
          <w:lang w:val="fr-FR"/>
        </w:rPr>
        <w:t>PAG</w:t>
      </w:r>
      <w:r>
        <w:rPr>
          <w:lang w:val="fr-FR"/>
        </w:rPr>
        <w:t> »</w:t>
      </w:r>
      <w:r w:rsidRPr="00B9342C">
        <w:rPr>
          <w:lang w:val="fr-FR"/>
        </w:rPr>
        <w:t>.</w:t>
      </w:r>
    </w:p>
    <w:p w14:paraId="7DA4AF50" w14:textId="781E2D69" w:rsidR="00B9342C" w:rsidRDefault="00B9342C" w:rsidP="00B9342C">
      <w:pPr>
        <w:rPr>
          <w:lang w:val="fr-FR"/>
        </w:rPr>
      </w:pPr>
      <w:r w:rsidRPr="00B9342C">
        <w:rPr>
          <w:lang w:val="fr-FR"/>
        </w:rPr>
        <w:t xml:space="preserve">Ils sont repris dans l’annexe </w:t>
      </w:r>
      <w:proofErr w:type="spellStart"/>
      <w:r w:rsidRPr="00B9342C">
        <w:rPr>
          <w:lang w:val="fr-FR"/>
        </w:rPr>
        <w:t>n°II</w:t>
      </w:r>
      <w:proofErr w:type="spellEnd"/>
      <w:r w:rsidRPr="00B9342C">
        <w:rPr>
          <w:lang w:val="fr-FR"/>
        </w:rPr>
        <w:t>, énumérant le type de protection, ainsi que l’adresse et/ou le</w:t>
      </w:r>
      <w:r>
        <w:rPr>
          <w:lang w:val="fr-FR"/>
        </w:rPr>
        <w:t xml:space="preserve"> </w:t>
      </w:r>
      <w:r w:rsidRPr="00B9342C">
        <w:rPr>
          <w:lang w:val="fr-FR"/>
        </w:rPr>
        <w:t>numéro de parcelle relatif à l’élément protégé.</w:t>
      </w:r>
    </w:p>
    <w:p w14:paraId="38C10311" w14:textId="7A4AFA63" w:rsidR="00B9342C" w:rsidRPr="006A7E6C" w:rsidRDefault="00B9342C" w:rsidP="00B9342C">
      <w:pPr>
        <w:rPr>
          <w:i/>
          <w:u w:val="single"/>
          <w:lang w:val="fr-FR"/>
        </w:rPr>
      </w:pPr>
      <w:r w:rsidRPr="006A7E6C">
        <w:rPr>
          <w:i/>
          <w:u w:val="single"/>
          <w:lang w:val="fr-FR"/>
        </w:rPr>
        <w:t>Les « constructions à conserver »:</w:t>
      </w:r>
    </w:p>
    <w:p w14:paraId="2974A4DF" w14:textId="4A939555" w:rsidR="00B9342C" w:rsidRDefault="00B9342C" w:rsidP="000C4D53">
      <w:pPr>
        <w:ind w:left="720"/>
        <w:rPr>
          <w:lang w:val="fr-FR"/>
        </w:rPr>
      </w:pPr>
      <w:bookmarkStart w:id="0" w:name="_GoBack"/>
      <w:r>
        <w:rPr>
          <w:lang w:val="fr-FR"/>
        </w:rPr>
        <w:t>Les « constructions à conserver » marquent la volonté de s</w:t>
      </w:r>
      <w:r w:rsidR="006A7E6C">
        <w:rPr>
          <w:lang w:val="fr-FR"/>
        </w:rPr>
        <w:t>a</w:t>
      </w:r>
      <w:r>
        <w:rPr>
          <w:lang w:val="fr-FR"/>
        </w:rPr>
        <w:t>uvegarder certains bâtiments et leurs aménagement extérieur</w:t>
      </w:r>
      <w:r w:rsidR="006A7E6C">
        <w:rPr>
          <w:lang w:val="fr-FR"/>
        </w:rPr>
        <w:t>s immédiats du fait de leur vale</w:t>
      </w:r>
      <w:r>
        <w:rPr>
          <w:lang w:val="fr-FR"/>
        </w:rPr>
        <w:t>ur patrimoniale.</w:t>
      </w:r>
    </w:p>
    <w:p w14:paraId="4BB890A8" w14:textId="33F8098D" w:rsidR="00B9342C" w:rsidRDefault="00B9342C" w:rsidP="000C4D53">
      <w:pPr>
        <w:ind w:left="720"/>
        <w:rPr>
          <w:lang w:val="fr-FR"/>
        </w:rPr>
      </w:pPr>
      <w:r>
        <w:rPr>
          <w:lang w:val="fr-FR"/>
        </w:rPr>
        <w:t xml:space="preserve">Les « constructions à conserver » ne peuvent subir aucune </w:t>
      </w:r>
      <w:r w:rsidR="006A7E6C">
        <w:rPr>
          <w:lang w:val="fr-FR"/>
        </w:rPr>
        <w:t>transformation</w:t>
      </w:r>
      <w:r>
        <w:rPr>
          <w:lang w:val="fr-FR"/>
        </w:rPr>
        <w:t xml:space="preserve">, modification, rénovation, rénovation </w:t>
      </w:r>
      <w:r w:rsidR="006A7E6C">
        <w:rPr>
          <w:lang w:val="fr-FR"/>
        </w:rPr>
        <w:t>énergétique,</w:t>
      </w:r>
      <w:r>
        <w:rPr>
          <w:lang w:val="fr-FR"/>
        </w:rPr>
        <w:t xml:space="preserve"> </w:t>
      </w:r>
      <w:r w:rsidR="006A7E6C">
        <w:rPr>
          <w:lang w:val="fr-FR"/>
        </w:rPr>
        <w:t>a</w:t>
      </w:r>
      <w:r>
        <w:rPr>
          <w:lang w:val="fr-FR"/>
        </w:rPr>
        <w:t xml:space="preserve">grandissement ou ajout d’élément </w:t>
      </w:r>
      <w:r w:rsidR="006A7E6C">
        <w:rPr>
          <w:lang w:val="fr-FR"/>
        </w:rPr>
        <w:t>nouveau</w:t>
      </w:r>
      <w:r>
        <w:rPr>
          <w:lang w:val="fr-FR"/>
        </w:rPr>
        <w:t>, qui pourrait nuire à leur valeur historique, artistique ou esthétique ou à leur aspect architectural.</w:t>
      </w:r>
    </w:p>
    <w:p w14:paraId="50B7ED42" w14:textId="624E8267" w:rsidR="00B9342C" w:rsidRDefault="00B9342C" w:rsidP="000C4D53">
      <w:pPr>
        <w:ind w:left="720"/>
        <w:rPr>
          <w:lang w:val="fr-FR"/>
        </w:rPr>
      </w:pPr>
      <w:r>
        <w:rPr>
          <w:lang w:val="fr-FR"/>
        </w:rPr>
        <w:t xml:space="preserve">Tout projet en rapport avec les « constructions à </w:t>
      </w:r>
      <w:r w:rsidR="006A7E6C">
        <w:rPr>
          <w:lang w:val="fr-FR"/>
        </w:rPr>
        <w:t>conserver</w:t>
      </w:r>
      <w:r>
        <w:rPr>
          <w:lang w:val="fr-FR"/>
        </w:rPr>
        <w:t> » formant un ensemble architectural ou une unité avec d’</w:t>
      </w:r>
      <w:r w:rsidR="006A7E6C">
        <w:rPr>
          <w:lang w:val="fr-FR"/>
        </w:rPr>
        <w:t>autres constructions</w:t>
      </w:r>
      <w:r>
        <w:rPr>
          <w:lang w:val="fr-FR"/>
        </w:rPr>
        <w:t xml:space="preserve"> </w:t>
      </w:r>
      <w:r w:rsidR="006A7E6C">
        <w:rPr>
          <w:lang w:val="fr-FR"/>
        </w:rPr>
        <w:t xml:space="preserve">à </w:t>
      </w:r>
      <w:r>
        <w:rPr>
          <w:lang w:val="fr-FR"/>
        </w:rPr>
        <w:t xml:space="preserve">conserver ou </w:t>
      </w:r>
      <w:r w:rsidR="006A7E6C">
        <w:rPr>
          <w:lang w:val="fr-FR"/>
        </w:rPr>
        <w:t>gabarits</w:t>
      </w:r>
      <w:r>
        <w:rPr>
          <w:lang w:val="fr-FR"/>
        </w:rPr>
        <w:t xml:space="preserve"> </w:t>
      </w:r>
      <w:r w:rsidR="006A7E6C">
        <w:rPr>
          <w:lang w:val="fr-FR"/>
        </w:rPr>
        <w:t>d’une construction</w:t>
      </w:r>
      <w:r>
        <w:rPr>
          <w:lang w:val="fr-FR"/>
        </w:rPr>
        <w:t xml:space="preserve"> à préserver tels une ferme avec dépendances, un moulin, des maisons jumelées et autres, doit se faire dans le respect de l’ensemble architectural.</w:t>
      </w:r>
    </w:p>
    <w:p w14:paraId="4F88CCEE" w14:textId="38AA5755" w:rsidR="00B9342C" w:rsidRDefault="00B9342C" w:rsidP="000C4D53">
      <w:pPr>
        <w:ind w:left="720"/>
        <w:rPr>
          <w:lang w:val="fr-FR"/>
        </w:rPr>
      </w:pPr>
      <w:r>
        <w:rPr>
          <w:lang w:val="fr-FR"/>
        </w:rPr>
        <w:t>La construction d’annexes et d’extensions peut être autorisée à condition qu’elles restent visibles comme ajouts ultérieurs.</w:t>
      </w:r>
    </w:p>
    <w:p w14:paraId="79E5366F" w14:textId="6770ACF7" w:rsidR="00B9342C" w:rsidRDefault="00B9342C" w:rsidP="000C4D53">
      <w:pPr>
        <w:ind w:left="720"/>
        <w:rPr>
          <w:lang w:val="fr-FR"/>
        </w:rPr>
      </w:pPr>
      <w:r>
        <w:rPr>
          <w:lang w:val="fr-FR"/>
        </w:rPr>
        <w:t xml:space="preserve">Le caractère typique de la « construction à conserver » doit être conservé et restauré dans les règles de l’art. Les éléments typiques et représentatifs sont à </w:t>
      </w:r>
      <w:r w:rsidR="006A7E6C">
        <w:rPr>
          <w:lang w:val="fr-FR"/>
        </w:rPr>
        <w:t>conserver</w:t>
      </w:r>
      <w:r>
        <w:rPr>
          <w:lang w:val="fr-FR"/>
        </w:rPr>
        <w:t xml:space="preserve"> dans un souci d’authenticité de la substance bâtie. Sont à considérer:</w:t>
      </w:r>
    </w:p>
    <w:p w14:paraId="56B3D46F" w14:textId="162784CA" w:rsidR="006A7E6C" w:rsidRDefault="006A7E6C" w:rsidP="000C4D53">
      <w:pPr>
        <w:pStyle w:val="ListParagraph"/>
        <w:numPr>
          <w:ilvl w:val="0"/>
          <w:numId w:val="7"/>
        </w:numPr>
        <w:ind w:left="1800"/>
        <w:rPr>
          <w:lang w:val="fr-FR"/>
        </w:rPr>
      </w:pPr>
      <w:proofErr w:type="gramStart"/>
      <w:r>
        <w:rPr>
          <w:lang w:val="fr-FR"/>
        </w:rPr>
        <w:t>l</w:t>
      </w:r>
      <w:r w:rsidR="00B9342C" w:rsidRPr="006A7E6C">
        <w:rPr>
          <w:lang w:val="fr-FR"/>
        </w:rPr>
        <w:t>e</w:t>
      </w:r>
      <w:proofErr w:type="gramEnd"/>
      <w:r w:rsidR="00B9342C" w:rsidRPr="006A7E6C">
        <w:rPr>
          <w:lang w:val="fr-FR"/>
        </w:rPr>
        <w:t xml:space="preserve"> rythme des surfaces pleines et vides;</w:t>
      </w:r>
    </w:p>
    <w:p w14:paraId="32008C25" w14:textId="06882065" w:rsidR="006A7E6C" w:rsidRDefault="006A7E6C" w:rsidP="000C4D53">
      <w:pPr>
        <w:pStyle w:val="ListParagraph"/>
        <w:numPr>
          <w:ilvl w:val="0"/>
          <w:numId w:val="7"/>
        </w:numPr>
        <w:ind w:left="1800"/>
        <w:rPr>
          <w:lang w:val="fr-FR"/>
        </w:rPr>
      </w:pPr>
      <w:proofErr w:type="gramStart"/>
      <w:r>
        <w:rPr>
          <w:lang w:val="fr-FR"/>
        </w:rPr>
        <w:t>l</w:t>
      </w:r>
      <w:r w:rsidR="00B9342C" w:rsidRPr="006A7E6C">
        <w:rPr>
          <w:lang w:val="fr-FR"/>
        </w:rPr>
        <w:t>a</w:t>
      </w:r>
      <w:proofErr w:type="gramEnd"/>
      <w:r w:rsidR="00B9342C" w:rsidRPr="006A7E6C">
        <w:rPr>
          <w:lang w:val="fr-FR"/>
        </w:rPr>
        <w:t xml:space="preserve"> forme et les éléments de toiture</w:t>
      </w:r>
      <w:r>
        <w:rPr>
          <w:lang w:val="fr-FR"/>
        </w:rPr>
        <w:t>;</w:t>
      </w:r>
    </w:p>
    <w:p w14:paraId="4A27B26F" w14:textId="77777777" w:rsidR="006A7E6C" w:rsidRDefault="006A7E6C" w:rsidP="000C4D53">
      <w:pPr>
        <w:pStyle w:val="ListParagraph"/>
        <w:numPr>
          <w:ilvl w:val="0"/>
          <w:numId w:val="7"/>
        </w:numPr>
        <w:ind w:left="1800"/>
        <w:rPr>
          <w:lang w:val="fr-FR"/>
        </w:rPr>
      </w:pPr>
      <w:proofErr w:type="gramStart"/>
      <w:r>
        <w:rPr>
          <w:lang w:val="fr-FR"/>
        </w:rPr>
        <w:t>l</w:t>
      </w:r>
      <w:r w:rsidR="00B9342C" w:rsidRPr="006A7E6C">
        <w:rPr>
          <w:lang w:val="fr-FR"/>
        </w:rPr>
        <w:t>es</w:t>
      </w:r>
      <w:proofErr w:type="gramEnd"/>
      <w:r w:rsidR="00B9342C" w:rsidRPr="006A7E6C">
        <w:rPr>
          <w:lang w:val="fr-FR"/>
        </w:rPr>
        <w:t xml:space="preserve"> dimensions, formes et position des ouvertures en façade;</w:t>
      </w:r>
    </w:p>
    <w:p w14:paraId="0D1197B0" w14:textId="77777777" w:rsidR="006A7E6C" w:rsidRDefault="006A7E6C" w:rsidP="000C4D53">
      <w:pPr>
        <w:pStyle w:val="ListParagraph"/>
        <w:numPr>
          <w:ilvl w:val="0"/>
          <w:numId w:val="7"/>
        </w:numPr>
        <w:ind w:left="1800"/>
        <w:rPr>
          <w:lang w:val="fr-FR"/>
        </w:rPr>
      </w:pPr>
      <w:proofErr w:type="gramStart"/>
      <w:r>
        <w:rPr>
          <w:lang w:val="fr-FR"/>
        </w:rPr>
        <w:t>l</w:t>
      </w:r>
      <w:r w:rsidR="00B9342C" w:rsidRPr="006A7E6C">
        <w:rPr>
          <w:lang w:val="fr-FR"/>
        </w:rPr>
        <w:t>es</w:t>
      </w:r>
      <w:proofErr w:type="gramEnd"/>
      <w:r w:rsidR="00B9342C" w:rsidRPr="006A7E6C">
        <w:rPr>
          <w:lang w:val="fr-FR"/>
        </w:rPr>
        <w:t xml:space="preserve"> modénatures et les éléments de décoration;</w:t>
      </w:r>
    </w:p>
    <w:p w14:paraId="35C7F7D5" w14:textId="77777777" w:rsidR="006A7E6C" w:rsidRDefault="006A7E6C" w:rsidP="000C4D53">
      <w:pPr>
        <w:pStyle w:val="ListParagraph"/>
        <w:numPr>
          <w:ilvl w:val="0"/>
          <w:numId w:val="7"/>
        </w:numPr>
        <w:ind w:left="1800"/>
        <w:rPr>
          <w:lang w:val="fr-FR"/>
        </w:rPr>
      </w:pPr>
      <w:proofErr w:type="gramStart"/>
      <w:r>
        <w:rPr>
          <w:lang w:val="fr-FR"/>
        </w:rPr>
        <w:t>le</w:t>
      </w:r>
      <w:r w:rsidR="00B9342C" w:rsidRPr="006A7E6C">
        <w:rPr>
          <w:lang w:val="fr-FR"/>
        </w:rPr>
        <w:t>s</w:t>
      </w:r>
      <w:proofErr w:type="gramEnd"/>
      <w:r w:rsidR="00B9342C" w:rsidRPr="006A7E6C">
        <w:rPr>
          <w:lang w:val="fr-FR"/>
        </w:rPr>
        <w:t xml:space="preserve"> méthodes et les matériaux utilisés traditionnellement;</w:t>
      </w:r>
    </w:p>
    <w:p w14:paraId="5D2F8E91" w14:textId="4BCF6D4D" w:rsidR="00B9342C" w:rsidRPr="006A7E6C" w:rsidRDefault="006A7E6C" w:rsidP="000C4D53">
      <w:pPr>
        <w:pStyle w:val="ListParagraph"/>
        <w:numPr>
          <w:ilvl w:val="0"/>
          <w:numId w:val="7"/>
        </w:numPr>
        <w:ind w:left="1800"/>
        <w:rPr>
          <w:lang w:val="fr-FR"/>
        </w:rPr>
      </w:pPr>
      <w:proofErr w:type="gramStart"/>
      <w:r>
        <w:rPr>
          <w:lang w:val="fr-FR"/>
        </w:rPr>
        <w:t>l</w:t>
      </w:r>
      <w:r w:rsidR="00B9342C" w:rsidRPr="006A7E6C">
        <w:rPr>
          <w:lang w:val="fr-FR"/>
        </w:rPr>
        <w:t>es</w:t>
      </w:r>
      <w:proofErr w:type="gramEnd"/>
      <w:r w:rsidR="00B9342C" w:rsidRPr="006A7E6C">
        <w:rPr>
          <w:lang w:val="fr-FR"/>
        </w:rPr>
        <w:t xml:space="preserve"> </w:t>
      </w:r>
      <w:r w:rsidRPr="006A7E6C">
        <w:rPr>
          <w:lang w:val="fr-FR"/>
        </w:rPr>
        <w:t>revêtements</w:t>
      </w:r>
      <w:r w:rsidR="00B9342C" w:rsidRPr="006A7E6C">
        <w:rPr>
          <w:lang w:val="fr-FR"/>
        </w:rPr>
        <w:t xml:space="preserve"> et les teintes traditionnels.</w:t>
      </w:r>
    </w:p>
    <w:p w14:paraId="2ACEEEE2" w14:textId="44D4E0A4" w:rsidR="00B9342C" w:rsidRDefault="00B9342C" w:rsidP="000C4D53">
      <w:pPr>
        <w:ind w:left="720"/>
        <w:rPr>
          <w:lang w:val="fr-FR"/>
        </w:rPr>
      </w:pPr>
      <w:r>
        <w:rPr>
          <w:lang w:val="fr-FR"/>
        </w:rPr>
        <w:t xml:space="preserve">Les aménagements extérieurs immédiats de la « construction à conserver » sont à mettre en valeur avec les mêmes </w:t>
      </w:r>
      <w:r w:rsidR="006A7E6C">
        <w:rPr>
          <w:lang w:val="fr-FR"/>
        </w:rPr>
        <w:t>soins</w:t>
      </w:r>
      <w:r>
        <w:rPr>
          <w:lang w:val="fr-FR"/>
        </w:rPr>
        <w:t xml:space="preserve"> en ce qui concerne le revêtement des sols, les murs, les clôtures et l’aménagement des jardins d’agrément.</w:t>
      </w:r>
    </w:p>
    <w:p w14:paraId="3C1452E2" w14:textId="7BF41E29" w:rsidR="00B9342C" w:rsidRDefault="00B9342C" w:rsidP="000C4D53">
      <w:pPr>
        <w:ind w:left="720"/>
        <w:rPr>
          <w:lang w:val="fr-FR"/>
        </w:rPr>
      </w:pPr>
      <w:r>
        <w:rPr>
          <w:lang w:val="fr-FR"/>
        </w:rPr>
        <w:lastRenderedPageBreak/>
        <w:t xml:space="preserve">L’appréciation détaillée des éléments identitaires d’un bâtiment à conserver sera réalisée au cas par cas, en prenant en compte la valeur propre de l’élément, ainsi que sa place et son rôle au niveau de la composition architecturale de </w:t>
      </w:r>
      <w:r w:rsidR="006A7E6C">
        <w:rPr>
          <w:lang w:val="fr-FR"/>
        </w:rPr>
        <w:t>la construction</w:t>
      </w:r>
      <w:r>
        <w:rPr>
          <w:lang w:val="fr-FR"/>
        </w:rPr>
        <w:t xml:space="preserve"> en question. Dans le cas d’un ensemble formé de </w:t>
      </w:r>
      <w:r w:rsidR="006A7E6C">
        <w:rPr>
          <w:lang w:val="fr-FR"/>
        </w:rPr>
        <w:t>plusieurs</w:t>
      </w:r>
      <w:r>
        <w:rPr>
          <w:lang w:val="fr-FR"/>
        </w:rPr>
        <w:t xml:space="preserve"> constructions, c’est l’ensemble qui sera également pris en compte.</w:t>
      </w:r>
    </w:p>
    <w:p w14:paraId="70FF561F" w14:textId="482ECD46" w:rsidR="00B9342C" w:rsidRDefault="00B9342C" w:rsidP="000C4D53">
      <w:pPr>
        <w:ind w:left="720"/>
        <w:rPr>
          <w:lang w:val="fr-FR"/>
        </w:rPr>
      </w:pPr>
      <w:r w:rsidRPr="00B9342C">
        <w:rPr>
          <w:lang w:val="fr-FR"/>
        </w:rPr>
        <w:t xml:space="preserve">La démolition d’une </w:t>
      </w:r>
      <w:r w:rsidR="006A7E6C">
        <w:rPr>
          <w:lang w:val="fr-FR"/>
        </w:rPr>
        <w:t>« </w:t>
      </w:r>
      <w:r w:rsidRPr="00B9342C">
        <w:rPr>
          <w:lang w:val="fr-FR"/>
        </w:rPr>
        <w:t xml:space="preserve">construction </w:t>
      </w:r>
      <w:r>
        <w:rPr>
          <w:lang w:val="fr-FR"/>
        </w:rPr>
        <w:t xml:space="preserve">à conserver » </w:t>
      </w:r>
      <w:r w:rsidRPr="00B9342C">
        <w:rPr>
          <w:lang w:val="fr-FR"/>
        </w:rPr>
        <w:t>est en principe interdite et ne peut être autorisée</w:t>
      </w:r>
      <w:r w:rsidR="006A7E6C">
        <w:rPr>
          <w:lang w:val="fr-FR"/>
        </w:rPr>
        <w:t xml:space="preserve"> </w:t>
      </w:r>
      <w:r w:rsidRPr="00B9342C">
        <w:rPr>
          <w:lang w:val="fr-FR"/>
        </w:rPr>
        <w:t>que pour des raisons impérieuses de sécurité, de stabilité et de salubrité dûment constatées</w:t>
      </w:r>
      <w:r w:rsidR="006A7E6C">
        <w:rPr>
          <w:lang w:val="fr-FR"/>
        </w:rPr>
        <w:t xml:space="preserve"> </w:t>
      </w:r>
      <w:r w:rsidRPr="00B9342C">
        <w:rPr>
          <w:lang w:val="fr-FR"/>
        </w:rPr>
        <w:t xml:space="preserve">par un homme de l’art. </w:t>
      </w:r>
      <w:r w:rsidR="006A7E6C">
        <w:rPr>
          <w:lang w:val="fr-FR"/>
        </w:rPr>
        <w:t xml:space="preserve">Lorsque les façades </w:t>
      </w:r>
      <w:proofErr w:type="gramStart"/>
      <w:r w:rsidR="006A7E6C">
        <w:rPr>
          <w:lang w:val="fr-FR"/>
        </w:rPr>
        <w:t>arrières</w:t>
      </w:r>
      <w:proofErr w:type="gramEnd"/>
      <w:r w:rsidR="006A7E6C">
        <w:rPr>
          <w:lang w:val="fr-FR"/>
        </w:rPr>
        <w:t xml:space="preserve"> et</w:t>
      </w:r>
      <w:r w:rsidRPr="00B9342C">
        <w:rPr>
          <w:lang w:val="fr-FR"/>
        </w:rPr>
        <w:t>/ou latérales de ces immeubles ne présentent</w:t>
      </w:r>
      <w:r w:rsidR="006A7E6C">
        <w:rPr>
          <w:lang w:val="fr-FR"/>
        </w:rPr>
        <w:t xml:space="preserve"> </w:t>
      </w:r>
      <w:r w:rsidRPr="00B9342C">
        <w:rPr>
          <w:lang w:val="fr-FR"/>
        </w:rPr>
        <w:t>aucun intérêt architectural ou intérêt patrimonial ou si elles ne sont pas visibles de par la voie</w:t>
      </w:r>
      <w:r w:rsidR="006A7E6C">
        <w:rPr>
          <w:lang w:val="fr-FR"/>
        </w:rPr>
        <w:t xml:space="preserve"> </w:t>
      </w:r>
      <w:r w:rsidRPr="00B9342C">
        <w:rPr>
          <w:lang w:val="fr-FR"/>
        </w:rPr>
        <w:t>desservant, il peut être constaté par un homme de l’art que pour des raisons de stabilité et de</w:t>
      </w:r>
      <w:r w:rsidR="006A7E6C">
        <w:rPr>
          <w:lang w:val="fr-FR"/>
        </w:rPr>
        <w:t xml:space="preserve"> </w:t>
      </w:r>
      <w:r w:rsidRPr="00B9342C">
        <w:rPr>
          <w:lang w:val="fr-FR"/>
        </w:rPr>
        <w:t>salubrité, uniquement la partie extérieure des constructions principales côté rue est à conserver,</w:t>
      </w:r>
      <w:r w:rsidR="006A7E6C">
        <w:rPr>
          <w:lang w:val="fr-FR"/>
        </w:rPr>
        <w:t xml:space="preserve"> </w:t>
      </w:r>
      <w:r w:rsidRPr="00B9342C">
        <w:rPr>
          <w:lang w:val="fr-FR"/>
        </w:rPr>
        <w:t xml:space="preserve">à restaurer ou à rénover. La reconstruction doit respecter les prescriptions relatives au </w:t>
      </w:r>
      <w:r w:rsidR="006A7E6C">
        <w:rPr>
          <w:lang w:val="fr-FR"/>
        </w:rPr>
        <w:t>« </w:t>
      </w:r>
      <w:r w:rsidRPr="00B9342C">
        <w:rPr>
          <w:lang w:val="fr-FR"/>
        </w:rPr>
        <w:t>gabarit</w:t>
      </w:r>
      <w:r w:rsidR="006A7E6C">
        <w:rPr>
          <w:lang w:val="fr-FR"/>
        </w:rPr>
        <w:t xml:space="preserve"> </w:t>
      </w:r>
      <w:r w:rsidRPr="00B9342C">
        <w:rPr>
          <w:lang w:val="fr-FR"/>
        </w:rPr>
        <w:t>d’une construction existante à préserver</w:t>
      </w:r>
      <w:r w:rsidR="006A7E6C">
        <w:rPr>
          <w:lang w:val="fr-FR"/>
        </w:rPr>
        <w:t> »</w:t>
      </w:r>
      <w:r w:rsidRPr="00B9342C">
        <w:rPr>
          <w:lang w:val="fr-FR"/>
        </w:rPr>
        <w:t>. La démolition d’éventuelles extensions ou corps de</w:t>
      </w:r>
      <w:r w:rsidR="006A7E6C">
        <w:rPr>
          <w:lang w:val="fr-FR"/>
        </w:rPr>
        <w:t xml:space="preserve"> </w:t>
      </w:r>
      <w:r w:rsidRPr="00B9342C">
        <w:rPr>
          <w:lang w:val="fr-FR"/>
        </w:rPr>
        <w:t xml:space="preserve">bâtiments tardifs et sans intérêt patrimonial au niveau des bâtiments à conserver </w:t>
      </w:r>
      <w:proofErr w:type="gramStart"/>
      <w:r w:rsidRPr="00B9342C">
        <w:rPr>
          <w:lang w:val="fr-FR"/>
        </w:rPr>
        <w:t>peut être</w:t>
      </w:r>
      <w:proofErr w:type="gramEnd"/>
      <w:r w:rsidRPr="00B9342C">
        <w:rPr>
          <w:lang w:val="fr-FR"/>
        </w:rPr>
        <w:t xml:space="preserve"> autorisée.</w:t>
      </w:r>
    </w:p>
    <w:bookmarkEnd w:id="0"/>
    <w:p w14:paraId="4685CDDF" w14:textId="4B050ED1" w:rsidR="006A7E6C" w:rsidRPr="006605E2" w:rsidRDefault="006A7E6C" w:rsidP="006A7E6C">
      <w:pPr>
        <w:rPr>
          <w:lang w:val="fr-FR"/>
        </w:rPr>
      </w:pPr>
      <w:r w:rsidRPr="006A7E6C">
        <w:rPr>
          <w:lang w:val="fr-FR"/>
        </w:rPr>
        <w:t>Les travaux de rénovation énergétique au niveau des constructions existantes, classées en tant</w:t>
      </w:r>
      <w:r>
        <w:rPr>
          <w:lang w:val="fr-FR"/>
        </w:rPr>
        <w:t xml:space="preserve"> </w:t>
      </w:r>
      <w:r w:rsidRPr="006A7E6C">
        <w:rPr>
          <w:lang w:val="fr-FR"/>
        </w:rPr>
        <w:t xml:space="preserve">que </w:t>
      </w:r>
      <w:r>
        <w:rPr>
          <w:lang w:val="fr-FR"/>
        </w:rPr>
        <w:t>« construction à conserver »</w:t>
      </w:r>
      <w:r w:rsidRPr="006A7E6C">
        <w:rPr>
          <w:lang w:val="fr-FR"/>
        </w:rPr>
        <w:t xml:space="preserve"> ou </w:t>
      </w:r>
      <w:r>
        <w:rPr>
          <w:lang w:val="fr-FR"/>
        </w:rPr>
        <w:t>« </w:t>
      </w:r>
      <w:r w:rsidRPr="006A7E6C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r w:rsidRPr="006A7E6C">
        <w:rPr>
          <w:lang w:val="fr-FR"/>
        </w:rPr>
        <w:t>, doivent</w:t>
      </w:r>
      <w:r>
        <w:rPr>
          <w:lang w:val="fr-FR"/>
        </w:rPr>
        <w:t xml:space="preserve"> </w:t>
      </w:r>
      <w:r w:rsidRPr="006A7E6C">
        <w:rPr>
          <w:lang w:val="fr-FR"/>
        </w:rPr>
        <w:t>se faire dans le respect des propriétés thermiques et du caractère et de la valeur patrimoniale de</w:t>
      </w:r>
      <w:r>
        <w:rPr>
          <w:lang w:val="fr-FR"/>
        </w:rPr>
        <w:t xml:space="preserve"> </w:t>
      </w:r>
      <w:r w:rsidRPr="006A7E6C">
        <w:rPr>
          <w:lang w:val="fr-FR"/>
        </w:rPr>
        <w:t>l’immeuble ou de la partie de l’’immeuble en question.</w:t>
      </w:r>
    </w:p>
    <w:sectPr w:rsidR="006A7E6C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EC4E20"/>
    <w:multiLevelType w:val="hybridMultilevel"/>
    <w:tmpl w:val="DB32AB6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C4D53"/>
    <w:rsid w:val="00387019"/>
    <w:rsid w:val="0039622D"/>
    <w:rsid w:val="00397462"/>
    <w:rsid w:val="003A681A"/>
    <w:rsid w:val="005D1D9B"/>
    <w:rsid w:val="006605E2"/>
    <w:rsid w:val="006653E2"/>
    <w:rsid w:val="006A7E6C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9342C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2022-02-18T14:33:00Z</dcterms:modified>
</cp:coreProperties>
</file>