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0CFE2" w14:textId="5C73A68B" w:rsidR="002A67DB" w:rsidRPr="002A67DB" w:rsidRDefault="002A67DB" w:rsidP="002A67DB">
      <w:pPr>
        <w:pStyle w:val="Heading1"/>
        <w:rPr>
          <w:lang w:val="fr-FR"/>
        </w:rPr>
      </w:pPr>
      <w:r>
        <w:rPr>
          <w:lang w:val="fr-FR"/>
        </w:rPr>
        <w:t xml:space="preserve">Art. 23 </w:t>
      </w:r>
      <w:r w:rsidRPr="002A67DB">
        <w:rPr>
          <w:lang w:val="fr-FR"/>
        </w:rPr>
        <w:t>Zone soumise à un p</w:t>
      </w:r>
      <w:r>
        <w:rPr>
          <w:lang w:val="fr-FR"/>
        </w:rPr>
        <w:t>lan d’aménagement particulier « </w:t>
      </w:r>
      <w:r w:rsidRPr="002A67DB">
        <w:rPr>
          <w:lang w:val="fr-FR"/>
        </w:rPr>
        <w:t>nouveau quartier</w:t>
      </w:r>
      <w:r>
        <w:rPr>
          <w:lang w:val="fr-FR"/>
        </w:rPr>
        <w:t> »</w:t>
      </w:r>
    </w:p>
    <w:p w14:paraId="46E3BBD0" w14:textId="7D5A7CC4" w:rsidR="002A67DB" w:rsidRPr="002A67DB" w:rsidRDefault="002A67DB" w:rsidP="002A67DB">
      <w:pPr>
        <w:rPr>
          <w:lang w:val="fr-FR"/>
        </w:rPr>
      </w:pPr>
      <w:r w:rsidRPr="002A67DB">
        <w:rPr>
          <w:lang w:val="fr-FR"/>
        </w:rPr>
        <w:t xml:space="preserve">Le développement urbain dans cette zone est orienté par le schéma directeur. Cette zone fait l’objet d’un ou de plusieurs plans d’aménagement particulier </w:t>
      </w:r>
      <w:r>
        <w:rPr>
          <w:lang w:val="fr-FR"/>
        </w:rPr>
        <w:t>« nouveau quartier »</w:t>
      </w:r>
      <w:r w:rsidRPr="002A67DB">
        <w:rPr>
          <w:lang w:val="fr-FR"/>
        </w:rPr>
        <w:t>.</w:t>
      </w:r>
    </w:p>
    <w:p w14:paraId="29A8E292" w14:textId="77777777" w:rsidR="002A67DB" w:rsidRPr="002A67DB" w:rsidRDefault="002A67DB" w:rsidP="002A67DB">
      <w:pPr>
        <w:rPr>
          <w:lang w:val="fr-FR"/>
        </w:rPr>
      </w:pPr>
      <w:r w:rsidRPr="002A67DB">
        <w:rPr>
          <w:lang w:val="fr-FR"/>
        </w:rPr>
        <w:t>Un plan d’ensemble peut être exigé si l’aménagement projeté fait l’objet d’un ensemble de projets d’aménagements particuliers couvrant un terrain non encore viabilisé de grande envergure, respectivement si le terrain soumis à un plan d’aménagement particulier est situé entre une zone urbanisée et une autre zone non urbanisée, mais destinée à être urbanisée, ou encore s’il est enclavé dans un tissu urbain existant avec lequel il faut garantir les jonctions fonctionnelles respectivement l’intégration urbanistique.</w:t>
      </w:r>
    </w:p>
    <w:p w14:paraId="4F08C3DE" w14:textId="77777777" w:rsidR="002A67DB" w:rsidRPr="002A67DB" w:rsidRDefault="002A67DB" w:rsidP="002A67DB">
      <w:pPr>
        <w:rPr>
          <w:lang w:val="fr-FR"/>
        </w:rPr>
      </w:pPr>
      <w:r w:rsidRPr="002A67DB">
        <w:rPr>
          <w:lang w:val="fr-FR"/>
        </w:rPr>
        <w:t>Des travaux de transformations mineurs, de conservation et d’entretien sont autorisés pour les constructions et les aménagements existants.</w:t>
      </w:r>
    </w:p>
    <w:p w14:paraId="1E4F0AC5" w14:textId="6371DBEC" w:rsidR="002A67DB" w:rsidRDefault="002A67DB" w:rsidP="002A67DB">
      <w:pPr>
        <w:rPr>
          <w:lang w:val="fr-FR"/>
        </w:rPr>
      </w:pPr>
      <w:r w:rsidRPr="002A67DB">
        <w:rPr>
          <w:lang w:val="fr-FR"/>
        </w:rPr>
        <w:t>Des abris de jardin, dépendances, hangar agricole ou similaires peuvent être maintenus, entretenus, et autorisés temporairement.</w:t>
      </w:r>
    </w:p>
    <w:p w14:paraId="03D29F93" w14:textId="3FB9ABF2" w:rsidR="00B22812" w:rsidRDefault="00B22812" w:rsidP="002A67DB">
      <w:pPr>
        <w:rPr>
          <w:lang w:val="fr-FR"/>
        </w:rPr>
      </w:pPr>
      <w:r w:rsidRPr="00B22812">
        <w:rPr>
          <w:lang w:val="fr-FR"/>
        </w:rPr>
        <w:t>Lors de l’élaboration d’un PAP NQ couvrant un site susceptible de faire l’objet de crues subites suite à de fortes pluies (</w:t>
      </w:r>
      <w:proofErr w:type="spellStart"/>
      <w:r w:rsidRPr="00B22812">
        <w:rPr>
          <w:lang w:val="fr-FR"/>
        </w:rPr>
        <w:t>Starkregen</w:t>
      </w:r>
      <w:proofErr w:type="spellEnd"/>
      <w:r w:rsidRPr="00B22812">
        <w:rPr>
          <w:lang w:val="fr-FR"/>
        </w:rPr>
        <w:t xml:space="preserve">), une attention toute particulière doit être apportée à cette problématique. Le dossier PAP NQ doit ainsi être appuyé d’une étude hydraulique approfondie définissant les mesures de prévention à mettre en </w:t>
      </w:r>
      <w:proofErr w:type="spellStart"/>
      <w:r w:rsidRPr="00B22812">
        <w:rPr>
          <w:lang w:val="fr-FR"/>
        </w:rPr>
        <w:t>oeuvre</w:t>
      </w:r>
      <w:proofErr w:type="spellEnd"/>
      <w:r w:rsidRPr="00B22812">
        <w:rPr>
          <w:lang w:val="fr-FR"/>
        </w:rPr>
        <w:t xml:space="preserve"> pour éliminer le risque de telles crues subites et/ou de conséquences préjudiciables suite à de telles crues subites. Les conclusions de cette ou ces études sont à transposer dans le PAP NQ tant pour ce qui concerne la conception des infrastructures publiques que celle des immeubles à construire.</w:t>
      </w:r>
      <w:bookmarkStart w:id="0" w:name="_GoBack"/>
      <w:bookmarkEnd w:id="0"/>
    </w:p>
    <w:p w14:paraId="38FDEE07" w14:textId="5D28A98B" w:rsidR="006605E2" w:rsidRPr="006605E2" w:rsidRDefault="002A67DB" w:rsidP="002A67DB">
      <w:pPr>
        <w:rPr>
          <w:lang w:val="fr-FR"/>
        </w:rPr>
      </w:pPr>
      <w:r w:rsidRPr="002A67DB">
        <w:rPr>
          <w:lang w:val="fr-FR"/>
        </w:rPr>
        <w:t xml:space="preserve">La terminologie du degré d’utilisation du sol de la zone soumise à un plan d’aménagement particulier </w:t>
      </w:r>
      <w:r>
        <w:rPr>
          <w:lang w:val="fr-FR"/>
        </w:rPr>
        <w:t>« </w:t>
      </w:r>
      <w:r w:rsidRPr="002A67DB">
        <w:rPr>
          <w:lang w:val="fr-FR"/>
        </w:rPr>
        <w:t>nouveau quartier</w:t>
      </w:r>
      <w:r>
        <w:rPr>
          <w:lang w:val="fr-FR"/>
        </w:rPr>
        <w:t> »</w:t>
      </w:r>
      <w:r w:rsidRPr="002A67DB">
        <w:rPr>
          <w:lang w:val="fr-FR"/>
        </w:rPr>
        <w:t xml:space="preserve"> est définie dans l’Annexe du règlement grand-ducal concernant le contenu du plan d’aménagement général d’une commune.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11A2D"/>
    <w:rsid w:val="00244A23"/>
    <w:rsid w:val="002A67DB"/>
    <w:rsid w:val="00387019"/>
    <w:rsid w:val="0039622D"/>
    <w:rsid w:val="00397462"/>
    <w:rsid w:val="006605E2"/>
    <w:rsid w:val="006653E2"/>
    <w:rsid w:val="00732511"/>
    <w:rsid w:val="00780F9E"/>
    <w:rsid w:val="007B41C9"/>
    <w:rsid w:val="007B5125"/>
    <w:rsid w:val="008A46DB"/>
    <w:rsid w:val="009D6555"/>
    <w:rsid w:val="00A610F9"/>
    <w:rsid w:val="00AD5B20"/>
    <w:rsid w:val="00B208F3"/>
    <w:rsid w:val="00B22812"/>
    <w:rsid w:val="00C10C63"/>
    <w:rsid w:val="00C85115"/>
    <w:rsid w:val="00CB2FE8"/>
    <w:rsid w:val="00CF3132"/>
    <w:rsid w:val="00D03B89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44A2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44A2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2024-03-20T06:24:00Z</dcterms:modified>
</cp:coreProperties>
</file>