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94F37" w14:textId="12082735" w:rsidR="004C7901" w:rsidRPr="004C7901" w:rsidRDefault="004C7901" w:rsidP="004C7901">
      <w:pPr>
        <w:pStyle w:val="Heading1"/>
        <w:rPr>
          <w:lang w:val="fr-FR"/>
        </w:rPr>
      </w:pPr>
      <w:r>
        <w:rPr>
          <w:lang w:val="fr-FR"/>
        </w:rPr>
        <w:t xml:space="preserve">Art. 21 </w:t>
      </w:r>
      <w:r w:rsidRPr="004C7901">
        <w:rPr>
          <w:lang w:val="fr-FR"/>
        </w:rPr>
        <w:t>Zone de parc public [PARC]</w:t>
      </w:r>
    </w:p>
    <w:p w14:paraId="6290A428" w14:textId="77777777" w:rsidR="004C7901" w:rsidRPr="004C7901" w:rsidRDefault="004C7901" w:rsidP="004C7901">
      <w:pPr>
        <w:rPr>
          <w:lang w:val="fr-FR"/>
        </w:rPr>
      </w:pPr>
      <w:r w:rsidRPr="004C7901">
        <w:rPr>
          <w:lang w:val="fr-FR"/>
        </w:rPr>
        <w:t>La zone de parc public a pour but la sauvegarde et la protection des sites, ainsi que la création d’îlots de verdure, de parcs publics et de surfaces de jeux.</w:t>
      </w:r>
    </w:p>
    <w:p w14:paraId="61F66EB1" w14:textId="77777777" w:rsidR="004C7901" w:rsidRPr="004C7901" w:rsidRDefault="004C7901" w:rsidP="004C7901">
      <w:pPr>
        <w:rPr>
          <w:lang w:val="fr-FR"/>
        </w:rPr>
      </w:pPr>
      <w:r w:rsidRPr="004C7901">
        <w:rPr>
          <w:lang w:val="fr-FR"/>
        </w:rPr>
        <w:t>Elles sont caractérisées par l'interdiction de bâtir à l’exception des constructions et aménagements en rapport direct avec la destination de la zone, telle que buvette, toilette ou autre construction similaire ou d’utilité publique, sans préjudice aux dispositions de la loi modifiée</w:t>
      </w:r>
      <w:bookmarkStart w:id="0" w:name="_GoBack"/>
      <w:bookmarkEnd w:id="0"/>
      <w:r w:rsidRPr="004C7901">
        <w:rPr>
          <w:lang w:val="fr-FR"/>
        </w:rPr>
        <w:t xml:space="preserve"> du 19 janvier 2004 concernant la protection de la nature et des ressources naturelles.</w:t>
      </w:r>
    </w:p>
    <w:p w14:paraId="4601662D" w14:textId="77777777" w:rsidR="004C7901" w:rsidRPr="004C7901" w:rsidRDefault="004C7901" w:rsidP="004C7901">
      <w:pPr>
        <w:rPr>
          <w:lang w:val="fr-FR"/>
        </w:rPr>
      </w:pPr>
      <w:r w:rsidRPr="004C7901">
        <w:rPr>
          <w:lang w:val="fr-FR"/>
        </w:rPr>
        <w:t>Y sont admis des aménagements et des constructions d’intérêt général ou d’utilité publique ainsi que des infrastructures techniques pour la gestion des eaux superficielles, à réaliser par la Commune, l’Etat ou des gestionnaires de réseaux, à condition que leur implantation se limite au strict minimum.</w:t>
      </w:r>
    </w:p>
    <w:p w14:paraId="38FDEE07" w14:textId="3EB99913" w:rsidR="006605E2" w:rsidRPr="006605E2" w:rsidRDefault="004C7901" w:rsidP="004C7901">
      <w:pPr>
        <w:rPr>
          <w:lang w:val="fr-FR"/>
        </w:rPr>
      </w:pPr>
      <w:r w:rsidRPr="004C7901">
        <w:rPr>
          <w:lang w:val="fr-FR"/>
        </w:rPr>
        <w:t>Y sont également admis des chemins dédiés à la mobilité douce à condition qu’un soin particulier soit apporté à leur intégration dans le site et sans préjudice de l’autorisation du ministre ayant la protection de la nature et des ressources naturelles dans ses attributions.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4C7901"/>
    <w:rsid w:val="006605E2"/>
    <w:rsid w:val="006653E2"/>
    <w:rsid w:val="00732511"/>
    <w:rsid w:val="00780F9E"/>
    <w:rsid w:val="007B41C9"/>
    <w:rsid w:val="007B5125"/>
    <w:rsid w:val="008A46DB"/>
    <w:rsid w:val="009D6555"/>
    <w:rsid w:val="00A610F9"/>
    <w:rsid w:val="00AD5B20"/>
    <w:rsid w:val="00B208F3"/>
    <w:rsid w:val="00C10C63"/>
    <w:rsid w:val="00C85115"/>
    <w:rsid w:val="00CB2FE8"/>
    <w:rsid w:val="00CF3132"/>
    <w:rsid w:val="00D35FE3"/>
    <w:rsid w:val="00D66390"/>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6639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639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3868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2020-09-14T09:46:00Z</dcterms:modified>
</cp:coreProperties>
</file>