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F6AE9" w14:textId="77777777" w:rsidR="005A3AC9" w:rsidRPr="005A3AC9" w:rsidRDefault="00F356E6" w:rsidP="005A3AC9">
      <w:pPr>
        <w:pStyle w:val="Heading1"/>
      </w:pPr>
      <w:r w:rsidRPr="005A3AC9">
        <w:t xml:space="preserve">Art. </w:t>
      </w:r>
      <w:r w:rsidR="005B16B0" w:rsidRPr="005A3AC9">
        <w:t>1</w:t>
      </w:r>
      <w:r w:rsidR="005A3AC9" w:rsidRPr="005A3AC9">
        <w:t>0</w:t>
      </w:r>
      <w:r w:rsidRPr="005A3AC9">
        <w:t xml:space="preserve"> PAP QE </w:t>
      </w:r>
      <w:r w:rsidR="005A3AC9" w:rsidRPr="005A3AC9">
        <w:t xml:space="preserve">– Zone </w:t>
      </w:r>
      <w:proofErr w:type="spellStart"/>
      <w:r w:rsidR="005A3AC9" w:rsidRPr="005A3AC9">
        <w:t>d’activités</w:t>
      </w:r>
      <w:proofErr w:type="spellEnd"/>
      <w:r w:rsidR="005A3AC9" w:rsidRPr="005A3AC9">
        <w:t xml:space="preserve"> </w:t>
      </w:r>
      <w:proofErr w:type="spellStart"/>
      <w:r w:rsidR="005A3AC9" w:rsidRPr="005A3AC9">
        <w:t>spécifiques</w:t>
      </w:r>
      <w:proofErr w:type="spellEnd"/>
      <w:r w:rsidR="005A3AC9" w:rsidRPr="005A3AC9">
        <w:t xml:space="preserve"> </w:t>
      </w:r>
      <w:proofErr w:type="spellStart"/>
      <w:r w:rsidR="005A3AC9" w:rsidRPr="005A3AC9">
        <w:t>nationale</w:t>
      </w:r>
      <w:proofErr w:type="spellEnd"/>
      <w:r w:rsidR="005A3AC9" w:rsidRPr="005A3AC9">
        <w:t xml:space="preserve"> - Multimodal [SP-nm]</w:t>
      </w:r>
    </w:p>
    <w:p w14:paraId="071B8C78" w14:textId="6DEE8330" w:rsidR="00F356E6" w:rsidRPr="005B16B0" w:rsidRDefault="00F356E6" w:rsidP="005A3AC9">
      <w:pPr>
        <w:pStyle w:val="Heading2"/>
        <w:rPr>
          <w:lang w:val="fr-LU"/>
        </w:rPr>
      </w:pPr>
      <w:r w:rsidRPr="005B16B0">
        <w:rPr>
          <w:lang w:val="fr-LU"/>
        </w:rPr>
        <w:t xml:space="preserve">Art. </w:t>
      </w:r>
      <w:r w:rsidR="005B16B0" w:rsidRPr="005B16B0">
        <w:rPr>
          <w:lang w:val="fr-LU"/>
        </w:rPr>
        <w:t>1</w:t>
      </w:r>
      <w:r w:rsidR="005A3AC9">
        <w:rPr>
          <w:lang w:val="fr-LU"/>
        </w:rPr>
        <w:t>0</w:t>
      </w:r>
      <w:r w:rsidR="00797E10" w:rsidRPr="005B16B0">
        <w:rPr>
          <w:lang w:val="fr-LU"/>
        </w:rPr>
        <w:t>.1 Destination</w:t>
      </w:r>
    </w:p>
    <w:p w14:paraId="40291C69" w14:textId="77777777" w:rsidR="005A3AC9" w:rsidRDefault="005A3AC9" w:rsidP="005A3AC9">
      <w:pPr>
        <w:rPr>
          <w:lang w:val="fr-LU"/>
        </w:rPr>
      </w:pPr>
      <w:r w:rsidRPr="005A3AC9">
        <w:rPr>
          <w:lang w:val="fr-LU"/>
        </w:rPr>
        <w:t>Les activités autorisées dans ces zones doivent rép</w:t>
      </w:r>
      <w:r>
        <w:rPr>
          <w:lang w:val="fr-LU"/>
        </w:rPr>
        <w:t>ondre aux conditions suivantes:</w:t>
      </w:r>
    </w:p>
    <w:p w14:paraId="651FF386" w14:textId="77777777" w:rsidR="005A3AC9" w:rsidRDefault="005A3AC9" w:rsidP="005A3AC9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5A3AC9">
        <w:rPr>
          <w:lang w:val="fr-LU"/>
        </w:rPr>
        <w:t>une</w:t>
      </w:r>
      <w:proofErr w:type="gramEnd"/>
      <w:r w:rsidRPr="005A3AC9">
        <w:rPr>
          <w:lang w:val="fr-LU"/>
        </w:rPr>
        <w:t xml:space="preserve"> étude de concept d'approvisionnement en énergie (utilisation rationnelle et de préférence des énergies renouvelables) peut être demandée,</w:t>
      </w:r>
    </w:p>
    <w:p w14:paraId="15442753" w14:textId="0EE793DB" w:rsidR="005A3AC9" w:rsidRPr="005A3AC9" w:rsidRDefault="005A3AC9" w:rsidP="005A3AC9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5A3AC9">
        <w:rPr>
          <w:lang w:val="fr-LU"/>
        </w:rPr>
        <w:t>une</w:t>
      </w:r>
      <w:proofErr w:type="gramEnd"/>
      <w:r w:rsidRPr="005A3AC9">
        <w:rPr>
          <w:lang w:val="fr-LU"/>
        </w:rPr>
        <w:t xml:space="preserve"> étude de concept de mobilité (transport en commun, mobilité douce, stationnement) peut être demandée.</w:t>
      </w:r>
    </w:p>
    <w:p w14:paraId="34ABA9A4" w14:textId="285FE202" w:rsidR="00F356E6" w:rsidRPr="005B16B0" w:rsidRDefault="00F356E6" w:rsidP="001A6FA2">
      <w:pPr>
        <w:pStyle w:val="Heading2"/>
        <w:rPr>
          <w:lang w:val="fr-LU"/>
        </w:rPr>
      </w:pPr>
      <w:r w:rsidRPr="005B16B0">
        <w:rPr>
          <w:lang w:val="fr-LU"/>
        </w:rPr>
        <w:t xml:space="preserve">Art. </w:t>
      </w:r>
      <w:r w:rsidR="005B16B0">
        <w:rPr>
          <w:lang w:val="fr-LU"/>
        </w:rPr>
        <w:t>1</w:t>
      </w:r>
      <w:r w:rsidR="005A3AC9">
        <w:rPr>
          <w:lang w:val="fr-LU"/>
        </w:rPr>
        <w:t>0</w:t>
      </w:r>
      <w:r w:rsidR="003839E5" w:rsidRPr="005B16B0">
        <w:rPr>
          <w:lang w:val="fr-LU"/>
        </w:rPr>
        <w:t>.2 Agencement des constructions</w:t>
      </w:r>
    </w:p>
    <w:p w14:paraId="7C54001B" w14:textId="6C5037FB" w:rsidR="00CF7D17" w:rsidRDefault="00CF7D17" w:rsidP="001A6FA2">
      <w:pPr>
        <w:pStyle w:val="Heading3"/>
        <w:rPr>
          <w:lang w:val="fr-LU"/>
        </w:rPr>
      </w:pPr>
      <w:r w:rsidRPr="005B16B0">
        <w:rPr>
          <w:lang w:val="fr-LU"/>
        </w:rPr>
        <w:t xml:space="preserve">Art. </w:t>
      </w:r>
      <w:r w:rsidR="004E09A8">
        <w:rPr>
          <w:lang w:val="fr-LU"/>
        </w:rPr>
        <w:t>1</w:t>
      </w:r>
      <w:r w:rsidR="005A3AC9">
        <w:rPr>
          <w:lang w:val="fr-LU"/>
        </w:rPr>
        <w:t>0</w:t>
      </w:r>
      <w:r w:rsidRPr="005B16B0">
        <w:rPr>
          <w:lang w:val="fr-LU"/>
        </w:rPr>
        <w:t xml:space="preserve">.2.1 </w:t>
      </w:r>
      <w:r w:rsidR="003839E5" w:rsidRPr="005B16B0">
        <w:rPr>
          <w:lang w:val="fr-LU"/>
        </w:rPr>
        <w:t>Implantation</w:t>
      </w:r>
    </w:p>
    <w:p w14:paraId="42B915BD" w14:textId="77777777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>Les constructions sont isolées ou jumelées.</w:t>
      </w:r>
    </w:p>
    <w:p w14:paraId="5183D764" w14:textId="77777777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>La distance minimum entre deux constructions non jumelées ou en bande sur une même parcelle, correspond à la moitié de la hauteur de la construction la plus haute, mais au moins 4,00 mètres.</w:t>
      </w:r>
    </w:p>
    <w:p w14:paraId="49EAE81A" w14:textId="176B413A" w:rsidR="005A3AC9" w:rsidRPr="005A3AC9" w:rsidRDefault="005A3AC9" w:rsidP="005A3AC9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5A3AC9">
        <w:rPr>
          <w:lang w:val="fr-LU"/>
        </w:rPr>
        <w:t>10.2.2 Marge de reculement</w:t>
      </w:r>
    </w:p>
    <w:p w14:paraId="53D6FFF1" w14:textId="53090819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 xml:space="preserve">Les marges de reculement sont mesurées selon les dispositions de l’article 19.1 </w:t>
      </w:r>
      <w:r>
        <w:rPr>
          <w:lang w:val="fr-LU"/>
        </w:rPr>
        <w:t>« </w:t>
      </w:r>
      <w:r w:rsidRPr="005A3AC9">
        <w:rPr>
          <w:lang w:val="fr-LU"/>
        </w:rPr>
        <w:t>M</w:t>
      </w:r>
      <w:r>
        <w:rPr>
          <w:lang w:val="fr-LU"/>
        </w:rPr>
        <w:t>esure des marges de reculement »</w:t>
      </w:r>
      <w:r w:rsidRPr="005A3AC9">
        <w:rPr>
          <w:lang w:val="fr-LU"/>
        </w:rPr>
        <w:t>.</w:t>
      </w:r>
    </w:p>
    <w:p w14:paraId="7A2599DD" w14:textId="77777777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 xml:space="preserve">Les reculs sur les limites de propriétés et la voie publique pour </w:t>
      </w:r>
      <w:proofErr w:type="gramStart"/>
      <w:r w:rsidRPr="005A3AC9">
        <w:rPr>
          <w:lang w:val="fr-LU"/>
        </w:rPr>
        <w:t>les constructions principale</w:t>
      </w:r>
      <w:proofErr w:type="gramEnd"/>
      <w:r w:rsidRPr="005A3AC9">
        <w:rPr>
          <w:lang w:val="fr-LU"/>
        </w:rPr>
        <w:t xml:space="preserve"> sont de 6,00 mètres.</w:t>
      </w:r>
    </w:p>
    <w:p w14:paraId="0F8CA0E9" w14:textId="77777777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>Les reculs sur les limites de propriétés et la voie publique pour les constructions secondaires, par ex. abris bus, portail d’entrée et similaire, sont de 3,00 mètres.</w:t>
      </w:r>
    </w:p>
    <w:p w14:paraId="2105B43B" w14:textId="18DE546B" w:rsidR="005A3AC9" w:rsidRPr="005A3AC9" w:rsidRDefault="005A3AC9" w:rsidP="005A3AC9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5A3AC9">
        <w:rPr>
          <w:lang w:val="fr-LU"/>
        </w:rPr>
        <w:t>10.3 Gabarit des constructions</w:t>
      </w:r>
    </w:p>
    <w:p w14:paraId="72E00E00" w14:textId="4BD83B3A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>La profondeur et la hauteur des constructions sont mesurées selon les d</w:t>
      </w:r>
      <w:r>
        <w:rPr>
          <w:lang w:val="fr-LU"/>
        </w:rPr>
        <w:t>ispositions des articles 19.2 « </w:t>
      </w:r>
      <w:r w:rsidRPr="005A3AC9">
        <w:rPr>
          <w:lang w:val="fr-LU"/>
        </w:rPr>
        <w:t>Mesure de l</w:t>
      </w:r>
      <w:r>
        <w:rPr>
          <w:lang w:val="fr-LU"/>
        </w:rPr>
        <w:t>a profondeur des constructions » et 19.3 « </w:t>
      </w:r>
      <w:r w:rsidRPr="005A3AC9">
        <w:rPr>
          <w:lang w:val="fr-LU"/>
        </w:rPr>
        <w:t>Mesure d</w:t>
      </w:r>
      <w:r>
        <w:rPr>
          <w:lang w:val="fr-LU"/>
        </w:rPr>
        <w:t>e la hauteur des constructions »</w:t>
      </w:r>
      <w:r w:rsidRPr="005A3AC9">
        <w:rPr>
          <w:lang w:val="fr-LU"/>
        </w:rPr>
        <w:t>.</w:t>
      </w:r>
    </w:p>
    <w:p w14:paraId="18861CA6" w14:textId="3C145A76" w:rsidR="005A3AC9" w:rsidRPr="005A3AC9" w:rsidRDefault="005A3AC9" w:rsidP="005A3AC9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5A3AC9">
        <w:rPr>
          <w:lang w:val="fr-LU"/>
        </w:rPr>
        <w:t>10.3.1 Profondeur</w:t>
      </w:r>
    </w:p>
    <w:p w14:paraId="6C05CF83" w14:textId="77777777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>La profondeur des bâtiments est définie par la surface résultant des marges de reculement observées sur les limites de propriété.</w:t>
      </w:r>
    </w:p>
    <w:p w14:paraId="35F6D22C" w14:textId="2B82CAEA" w:rsidR="005A3AC9" w:rsidRPr="005A3AC9" w:rsidRDefault="005A3AC9" w:rsidP="005A3AC9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5A3AC9">
        <w:rPr>
          <w:lang w:val="fr-LU"/>
        </w:rPr>
        <w:t>10.3.2 Volume et hauteur des constructions</w:t>
      </w:r>
    </w:p>
    <w:p w14:paraId="58E9A5F1" w14:textId="77777777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 xml:space="preserve">Le volume hors </w:t>
      </w:r>
      <w:proofErr w:type="spellStart"/>
      <w:r w:rsidRPr="005A3AC9">
        <w:rPr>
          <w:lang w:val="fr-LU"/>
        </w:rPr>
        <w:t>tout</w:t>
      </w:r>
      <w:proofErr w:type="spellEnd"/>
      <w:r w:rsidRPr="005A3AC9">
        <w:rPr>
          <w:lang w:val="fr-LU"/>
        </w:rPr>
        <w:t xml:space="preserve"> des constructions ne peut dépasser 4,50 mètres cubes par mètre carré de la surface de la zone.</w:t>
      </w:r>
    </w:p>
    <w:p w14:paraId="16900517" w14:textId="77777777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>La hauteur maximale de la construction est de 13,00 mètres.</w:t>
      </w:r>
    </w:p>
    <w:p w14:paraId="2E200478" w14:textId="77777777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 xml:space="preserve">Des éléments de construction hors gabarit sont autorisés sur la toiture si le propriétaire établit que les besoins particuliers de l’entreprise l’exigent, par exemple cabine technique d’un </w:t>
      </w:r>
      <w:r w:rsidRPr="005A3AC9">
        <w:rPr>
          <w:lang w:val="fr-LU"/>
        </w:rPr>
        <w:lastRenderedPageBreak/>
        <w:t>ascenseur, élément de climatisation, cheminées, ponts roulants etc. et si ces éléments de construction n’entraînent aucun préjudice pour le voisinage.</w:t>
      </w:r>
    </w:p>
    <w:p w14:paraId="1D584384" w14:textId="77777777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>Ces éléments de construction sont limités à 10 % de la surface totale de l’étage en dessous et à une hauteur maximale de 3,00 mètres en dehors du gabarit autorisé.</w:t>
      </w:r>
    </w:p>
    <w:p w14:paraId="5E22E336" w14:textId="6C8D7EC2" w:rsidR="005A3AC9" w:rsidRPr="005A3AC9" w:rsidRDefault="005A3AC9" w:rsidP="005A3AC9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5A3AC9">
        <w:rPr>
          <w:lang w:val="fr-LU"/>
        </w:rPr>
        <w:t>10.4 Aménagement extérieur</w:t>
      </w:r>
    </w:p>
    <w:p w14:paraId="7B737AA9" w14:textId="77777777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 xml:space="preserve">Les plans de constructions des immeubles sont à compléter par des plans des aménagements </w:t>
      </w:r>
      <w:proofErr w:type="gramStart"/>
      <w:r w:rsidRPr="005A3AC9">
        <w:rPr>
          <w:lang w:val="fr-LU"/>
        </w:rPr>
        <w:t>extérieurs</w:t>
      </w:r>
      <w:proofErr w:type="gramEnd"/>
      <w:r w:rsidRPr="005A3AC9">
        <w:rPr>
          <w:lang w:val="fr-LU"/>
        </w:rPr>
        <w:t>, comprenant les remblais et déblais, les plantations, les aires de stationnement et de circulation et les surfaces nécessaires à l'évacuation des eaux pluviales.</w:t>
      </w:r>
    </w:p>
    <w:p w14:paraId="1835A2C1" w14:textId="77777777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>Tous les emplacements de stationnement doivent figurer dans le projet soumis pour autorisation. Ils ne peuvent être affectés à d’autres destinations.</w:t>
      </w:r>
    </w:p>
    <w:p w14:paraId="5C80801C" w14:textId="0B44C4E7" w:rsidR="005A3AC9" w:rsidRPr="005A3AC9" w:rsidRDefault="005A3AC9" w:rsidP="005A3AC9">
      <w:pPr>
        <w:rPr>
          <w:lang w:val="fr-LU"/>
        </w:rPr>
      </w:pPr>
      <w:r w:rsidRPr="005A3AC9">
        <w:rPr>
          <w:lang w:val="fr-LU"/>
        </w:rPr>
        <w:t>Les aires de stationnement pour voitures sont à aménager avec un matériel perméable. Pour 6 emplacements, 1 arbre à haute tige doit être planté.</w:t>
      </w:r>
      <w:bookmarkStart w:id="0" w:name="_GoBack"/>
      <w:bookmarkEnd w:id="0"/>
    </w:p>
    <w:sectPr w:rsidR="005A3AC9" w:rsidRPr="005A3A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0A5"/>
    <w:multiLevelType w:val="hybridMultilevel"/>
    <w:tmpl w:val="0AA6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34F68"/>
    <w:multiLevelType w:val="hybridMultilevel"/>
    <w:tmpl w:val="3AE2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934CB"/>
    <w:multiLevelType w:val="hybridMultilevel"/>
    <w:tmpl w:val="17A4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41FCC"/>
    <w:multiLevelType w:val="hybridMultilevel"/>
    <w:tmpl w:val="18ACF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31B04"/>
    <w:multiLevelType w:val="hybridMultilevel"/>
    <w:tmpl w:val="276E2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C4354"/>
    <w:multiLevelType w:val="hybridMultilevel"/>
    <w:tmpl w:val="0F1AB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17BA3"/>
    <w:multiLevelType w:val="hybridMultilevel"/>
    <w:tmpl w:val="79064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F6C31"/>
    <w:multiLevelType w:val="hybridMultilevel"/>
    <w:tmpl w:val="E4A40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2"/>
  </w:num>
  <w:num w:numId="5">
    <w:abstractNumId w:val="3"/>
  </w:num>
  <w:num w:numId="6">
    <w:abstractNumId w:val="7"/>
  </w:num>
  <w:num w:numId="7">
    <w:abstractNumId w:val="7"/>
  </w:num>
  <w:num w:numId="8">
    <w:abstractNumId w:val="4"/>
  </w:num>
  <w:num w:numId="9">
    <w:abstractNumId w:val="13"/>
  </w:num>
  <w:num w:numId="10">
    <w:abstractNumId w:val="5"/>
  </w:num>
  <w:num w:numId="11">
    <w:abstractNumId w:val="6"/>
  </w:num>
  <w:num w:numId="12">
    <w:abstractNumId w:val="11"/>
  </w:num>
  <w:num w:numId="13">
    <w:abstractNumId w:val="0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1A6FA2"/>
    <w:rsid w:val="00290F8E"/>
    <w:rsid w:val="002B75F0"/>
    <w:rsid w:val="002D225B"/>
    <w:rsid w:val="003839E5"/>
    <w:rsid w:val="00387019"/>
    <w:rsid w:val="003876F2"/>
    <w:rsid w:val="0039622D"/>
    <w:rsid w:val="00402213"/>
    <w:rsid w:val="00424B90"/>
    <w:rsid w:val="0047184E"/>
    <w:rsid w:val="00472CA4"/>
    <w:rsid w:val="00476F18"/>
    <w:rsid w:val="004E09A8"/>
    <w:rsid w:val="005A3AC9"/>
    <w:rsid w:val="005B16B0"/>
    <w:rsid w:val="005E67CB"/>
    <w:rsid w:val="00646426"/>
    <w:rsid w:val="006517CE"/>
    <w:rsid w:val="006605E2"/>
    <w:rsid w:val="00705C28"/>
    <w:rsid w:val="00732511"/>
    <w:rsid w:val="007700E7"/>
    <w:rsid w:val="00797E10"/>
    <w:rsid w:val="007B41C9"/>
    <w:rsid w:val="007B5125"/>
    <w:rsid w:val="008A46DB"/>
    <w:rsid w:val="008E630E"/>
    <w:rsid w:val="00971220"/>
    <w:rsid w:val="009D6555"/>
    <w:rsid w:val="00AD269E"/>
    <w:rsid w:val="00AD5B20"/>
    <w:rsid w:val="00B63168"/>
    <w:rsid w:val="00C10C63"/>
    <w:rsid w:val="00C84A9A"/>
    <w:rsid w:val="00CB2FE8"/>
    <w:rsid w:val="00CF3132"/>
    <w:rsid w:val="00CF7D17"/>
    <w:rsid w:val="00D21DBE"/>
    <w:rsid w:val="00D35FE3"/>
    <w:rsid w:val="00E90D8B"/>
    <w:rsid w:val="00EB23F4"/>
    <w:rsid w:val="00EB27A1"/>
    <w:rsid w:val="00F163B8"/>
    <w:rsid w:val="00F3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30</cp:revision>
  <dcterms:created xsi:type="dcterms:W3CDTF">2019-11-19T06:33:00Z</dcterms:created>
  <dcterms:modified xsi:type="dcterms:W3CDTF">2020-09-14T09:20:00Z</dcterms:modified>
</cp:coreProperties>
</file>