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463CEFD" w:rsidR="00841036" w:rsidRDefault="00841036" w:rsidP="00841036">
      <w:pPr>
        <w:rPr>
          <w:lang w:val="fr-FR"/>
        </w:rPr>
      </w:pPr>
      <w:r>
        <w:rPr>
          <w:lang w:val="fr-FR"/>
        </w:rPr>
        <w:t>Les zones de servitude « urbanisation »</w:t>
      </w:r>
      <w:r w:rsidRPr="00841036">
        <w:rPr>
          <w:lang w:val="fr-FR"/>
        </w:rPr>
        <w:t xml:space="preserve"> sont définies comme suit:</w:t>
      </w:r>
    </w:p>
    <w:p w14:paraId="59A24485" w14:textId="7A4143B3" w:rsidR="00DF0118" w:rsidRPr="00DF0118" w:rsidRDefault="00DF0118" w:rsidP="00DF0118">
      <w:pPr>
        <w:rPr>
          <w:b/>
          <w:u w:val="single"/>
          <w:lang w:val="fr-FR"/>
        </w:rPr>
      </w:pPr>
      <w:r w:rsidRPr="00DF0118">
        <w:rPr>
          <w:b/>
          <w:u w:val="single"/>
          <w:lang w:val="fr-FR"/>
        </w:rPr>
        <w:t xml:space="preserve">IP - Zone de servitude </w:t>
      </w:r>
      <w:r w:rsidRPr="00DF0118">
        <w:rPr>
          <w:b/>
          <w:u w:val="single"/>
          <w:lang w:val="fr-FR"/>
        </w:rPr>
        <w:t>« </w:t>
      </w:r>
      <w:r w:rsidRPr="00DF0118">
        <w:rPr>
          <w:b/>
          <w:u w:val="single"/>
          <w:lang w:val="fr-FR"/>
        </w:rPr>
        <w:t>urbani</w:t>
      </w:r>
      <w:r w:rsidRPr="00DF0118">
        <w:rPr>
          <w:b/>
          <w:u w:val="single"/>
          <w:lang w:val="fr-FR"/>
        </w:rPr>
        <w:t>sation – intégration paysagère »</w:t>
      </w:r>
    </w:p>
    <w:p w14:paraId="412B8C57" w14:textId="63104B4E" w:rsidR="00DF0118" w:rsidRPr="00DF0118" w:rsidRDefault="00DF0118" w:rsidP="00DF0118">
      <w:pPr>
        <w:ind w:left="720"/>
        <w:rPr>
          <w:lang w:val="fr-FR"/>
        </w:rPr>
      </w:pPr>
      <w:r w:rsidRPr="00DF0118">
        <w:rPr>
          <w:lang w:val="fr-FR"/>
        </w:rPr>
        <w:t xml:space="preserve">Les zones de servitude </w:t>
      </w:r>
      <w:r>
        <w:rPr>
          <w:lang w:val="fr-FR"/>
        </w:rPr>
        <w:t>« </w:t>
      </w:r>
      <w:r w:rsidRPr="00DF0118">
        <w:rPr>
          <w:lang w:val="fr-FR"/>
        </w:rPr>
        <w:t>urbanisation – intégration paysagère</w:t>
      </w:r>
      <w:r>
        <w:rPr>
          <w:lang w:val="fr-FR"/>
        </w:rPr>
        <w:t> »</w:t>
      </w:r>
      <w:r w:rsidRPr="00DF0118">
        <w:rPr>
          <w:lang w:val="fr-FR"/>
        </w:rPr>
        <w:t xml:space="preserve"> visent à garantir l’intégration des zones urbanisées ou destinées à être urbanisées dans le paysage ouvert, la transition harmonieuse entre le milieu bâti et les espaces adjacents par des aménagements paysagers végétalisés. </w:t>
      </w:r>
    </w:p>
    <w:p w14:paraId="6408AB48" w14:textId="3EB3C045" w:rsidR="00166DA4" w:rsidRPr="00841036" w:rsidRDefault="00DF0118" w:rsidP="00DF0118">
      <w:pPr>
        <w:ind w:left="720"/>
        <w:rPr>
          <w:lang w:val="fr-FR"/>
        </w:rPr>
      </w:pPr>
      <w:r w:rsidRPr="00DF0118">
        <w:rPr>
          <w:lang w:val="fr-FR"/>
        </w:rPr>
        <w:t xml:space="preserve">Seuls des aires de jeux et de repos, des accès, des chemins dédiés à la mobilité </w:t>
      </w:r>
      <w:bookmarkStart w:id="0" w:name="_GoBack"/>
      <w:bookmarkEnd w:id="0"/>
      <w:r w:rsidRPr="00DF0118">
        <w:rPr>
          <w:lang w:val="fr-FR"/>
        </w:rPr>
        <w:t>douce, des réseaux d’infrastructures, ainsi que des espaces de rétention y sont autorisés ; sous condition que ces infrastructures soient aménagées selon les principes d’un aménagement écologique. Le stockage de matériaux ou le stationnement de véhicules à ciel ouvert y est prohibé.</w:t>
      </w:r>
    </w:p>
    <w:sectPr w:rsidR="00166DA4"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D5289"/>
    <w:rsid w:val="006202CB"/>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DF0118"/>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2020-09-14T11:46:00Z</dcterms:modified>
</cp:coreProperties>
</file>