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8CD7" w14:textId="184279EE" w:rsidR="00542283" w:rsidRDefault="00542283" w:rsidP="00542283">
      <w:pPr>
        <w:pStyle w:val="Heading1"/>
      </w:pPr>
      <w:r>
        <w:t>Art. 24 Zone de servitude « urbanisation »</w:t>
      </w:r>
    </w:p>
    <w:p w14:paraId="7CE82B95" w14:textId="45DFC512" w:rsidR="00EA23F8" w:rsidRDefault="00542283" w:rsidP="00542283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16C142FB" w:rsidR="006605E2" w:rsidRDefault="00542283" w:rsidP="00542283">
      <w:r>
        <w:t>Les prescriptions y relatives sont détaillées ci-après par type de servitude, dont la ou les lettres sont indiquées également dans la partie graphique.</w:t>
      </w:r>
    </w:p>
    <w:p w14:paraId="3AC72A1D" w14:textId="73E9638F" w:rsidR="00542283" w:rsidRDefault="00542283" w:rsidP="00542283">
      <w:r>
        <w:t>Le plan d’aménagement particulier « nouveau quartier » respectivement le schéma directeur respectif doit préciser les servitudes.</w:t>
      </w:r>
    </w:p>
    <w:p w14:paraId="0F33603E" w14:textId="31AF97E1" w:rsidR="00542283" w:rsidRDefault="00542283" w:rsidP="00542283">
      <w:r>
        <w:t>Les zones de servitude « urbanisation » sont définies comme suit:</w:t>
      </w:r>
    </w:p>
    <w:p w14:paraId="3DB484FF" w14:textId="22B26107" w:rsidR="0015756D" w:rsidRPr="0015756D" w:rsidRDefault="0015756D" w:rsidP="0015756D">
      <w:pPr>
        <w:rPr>
          <w:b/>
          <w:u w:val="single"/>
        </w:rPr>
      </w:pPr>
      <w:r w:rsidRPr="0015756D">
        <w:rPr>
          <w:b/>
          <w:u w:val="single"/>
        </w:rPr>
        <w:t xml:space="preserve">ZT-1 et ZT-2 Zone de servitude </w:t>
      </w:r>
      <w:r>
        <w:rPr>
          <w:b/>
          <w:u w:val="single"/>
        </w:rPr>
        <w:t>« </w:t>
      </w:r>
      <w:r w:rsidRPr="0015756D">
        <w:rPr>
          <w:b/>
          <w:u w:val="single"/>
        </w:rPr>
        <w:t>urbanisation – zone tampon</w:t>
      </w:r>
      <w:r>
        <w:rPr>
          <w:b/>
          <w:u w:val="single"/>
        </w:rPr>
        <w:t> »</w:t>
      </w:r>
      <w:r w:rsidRPr="0015756D">
        <w:rPr>
          <w:b/>
          <w:u w:val="single"/>
        </w:rPr>
        <w:t xml:space="preserve"> au lieu-dit </w:t>
      </w:r>
      <w:r>
        <w:rPr>
          <w:b/>
          <w:u w:val="single"/>
        </w:rPr>
        <w:t>« </w:t>
      </w:r>
      <w:r w:rsidRPr="0015756D">
        <w:rPr>
          <w:b/>
          <w:u w:val="single"/>
        </w:rPr>
        <w:t>Busbierg</w:t>
      </w:r>
      <w:r>
        <w:rPr>
          <w:b/>
          <w:u w:val="single"/>
        </w:rPr>
        <w:t> »</w:t>
      </w:r>
    </w:p>
    <w:p w14:paraId="3AF2AE09" w14:textId="77777777" w:rsidR="0015756D" w:rsidRDefault="0015756D" w:rsidP="0015756D">
      <w:pPr>
        <w:ind w:left="720"/>
      </w:pPr>
      <w:r>
        <w:t>La servitude « urbanisation – zone tampon » au lieu-dit « Busbierg » vise à développer un espace de transition entre le milieu bâti et le milieu naturel existant. Y est interdit toute construction, à l’exception des:</w:t>
      </w:r>
    </w:p>
    <w:p w14:paraId="3D0C84D0" w14:textId="77777777" w:rsidR="0015756D" w:rsidRDefault="0015756D" w:rsidP="0015756D">
      <w:pPr>
        <w:pStyle w:val="ListParagraph"/>
        <w:numPr>
          <w:ilvl w:val="0"/>
          <w:numId w:val="7"/>
        </w:numPr>
      </w:pPr>
      <w:r>
        <w:t>infrastructures techniques de moindre envergure compatibles avec la finalité de la zone de servitude, à l’exclusion des infrastructures générant des nuisances sonores;</w:t>
      </w:r>
    </w:p>
    <w:p w14:paraId="129B915E" w14:textId="77777777" w:rsidR="0015756D" w:rsidRDefault="0015756D" w:rsidP="0015756D">
      <w:pPr>
        <w:pStyle w:val="ListParagraph"/>
        <w:numPr>
          <w:ilvl w:val="0"/>
          <w:numId w:val="7"/>
        </w:numPr>
      </w:pPr>
      <w:r>
        <w:t>infrastructures de viabilisation – tels que les chemins piétons, les espaces verts de récréation et les rétentions d’eau – aménagées selon les principes d’un aménagement écologique;</w:t>
      </w:r>
    </w:p>
    <w:p w14:paraId="3D78BAE8" w14:textId="77777777" w:rsidR="0015756D" w:rsidRDefault="0015756D" w:rsidP="0015756D">
      <w:pPr>
        <w:pStyle w:val="ListParagraph"/>
        <w:numPr>
          <w:ilvl w:val="0"/>
          <w:numId w:val="7"/>
        </w:numPr>
      </w:pPr>
      <w:r>
        <w:t>rues de desserte locale nécessaires pour la sécurité du site ou afin de réaliser des accès de chantier peuvent traverser la zone de servitude;</w:t>
      </w:r>
    </w:p>
    <w:p w14:paraId="42C334C0" w14:textId="77777777" w:rsidR="0015756D" w:rsidRDefault="0015756D" w:rsidP="0015756D">
      <w:pPr>
        <w:pStyle w:val="ListParagraph"/>
        <w:numPr>
          <w:ilvl w:val="0"/>
          <w:numId w:val="7"/>
        </w:numPr>
      </w:pPr>
      <w:r>
        <w:t>les accès de chantier sont uniquement autorisables pendant la durée d’un chantier et les terrains en question seront à aménager suivant la finalité de la zone de servitude après l’achèvement des travaux;</w:t>
      </w:r>
    </w:p>
    <w:p w14:paraId="5B26B05B" w14:textId="77777777" w:rsidR="0015756D" w:rsidRDefault="0015756D" w:rsidP="0015756D">
      <w:pPr>
        <w:pStyle w:val="ListParagraph"/>
        <w:numPr>
          <w:ilvl w:val="0"/>
          <w:numId w:val="7"/>
        </w:numPr>
      </w:pPr>
      <w:r>
        <w:t>aménagements ayant pour but la collecte et l’évacuation des eaux de surface;</w:t>
      </w:r>
    </w:p>
    <w:p w14:paraId="1356DA7B" w14:textId="5C1CE269" w:rsidR="0015756D" w:rsidRDefault="0015756D" w:rsidP="0015756D">
      <w:pPr>
        <w:pStyle w:val="ListParagraph"/>
        <w:numPr>
          <w:ilvl w:val="0"/>
          <w:numId w:val="7"/>
        </w:numPr>
      </w:pPr>
      <w:r>
        <w:t>mesures anti-bruit.</w:t>
      </w:r>
    </w:p>
    <w:p w14:paraId="06085344" w14:textId="77777777" w:rsidR="0015756D" w:rsidRDefault="0015756D" w:rsidP="0015756D">
      <w:pPr>
        <w:ind w:left="720"/>
      </w:pPr>
      <w:r>
        <w:t>Le stockage de matériaux ou le stationnement de véhicules à ciel ouvert y est prohibé.</w:t>
      </w:r>
    </w:p>
    <w:p w14:paraId="086EFC1F" w14:textId="0944DB7E" w:rsidR="0015756D" w:rsidRDefault="0015756D" w:rsidP="0015756D">
      <w:pPr>
        <w:ind w:left="720"/>
      </w:pPr>
      <w:r>
        <w:t>À l’intérieur de la zone de servitude « urbanisation – zone tampon 1 » (ZT1), des plantations sont à réaliser le long de la limite Nord-Est pour renforcer la lisière de forêt sur une largeur minimale de 15,00 mètres. En moyenne, au moins un arbre à couronne petite ou moyenne, avec un diamètre du tronc minimal de 0,2 mètre et 50 buissons sont à planter par tranche de 200,00 m</w:t>
      </w:r>
      <w:r w:rsidRPr="0015756D">
        <w:rPr>
          <w:vertAlign w:val="superscript"/>
        </w:rPr>
        <w:t>2</w:t>
      </w:r>
      <w:r>
        <w:t xml:space="preserve"> de la surface susmentionnée. Le plan d’aménagement particulier « nouveau quartier » doit préciser les plantations à réaliser. </w:t>
      </w:r>
      <w:r>
        <w:lastRenderedPageBreak/>
        <w:t>Pour toutes les plantations, le choix des essences est à faire parmi des espèces indigènes adaptées aux conditions stationnelles.</w:t>
      </w:r>
    </w:p>
    <w:p w14:paraId="386250A1" w14:textId="3EE3A2B7" w:rsidR="00542283" w:rsidRPr="007D461A" w:rsidRDefault="0015756D" w:rsidP="0015756D">
      <w:pPr>
        <w:ind w:left="720"/>
      </w:pPr>
      <w:r>
        <w:t>À l’intérieur de la zone de servitude « urbanisation – zone tampon » au lieu-dit « Busbierg », l’éclairage extérieur est à limiter au strict minimum. Les lampes doivent être équipées d’optiques qui dirigent le flux lumineux vers le bas. Le débit de sortie de la lumière dans l’hémisphère supérieur (ULOR – Upper Light Output Ratio) doit être inférieur à 0,5%. La température de couleur des lampes doit être inférieure ou égale à 3.000 Kelvin.</w:t>
      </w:r>
    </w:p>
    <w:sectPr w:rsidR="0054228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B4DDD"/>
    <w:multiLevelType w:val="hybridMultilevel"/>
    <w:tmpl w:val="9DEE64A2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5756D"/>
    <w:rsid w:val="00387019"/>
    <w:rsid w:val="0039622D"/>
    <w:rsid w:val="00397462"/>
    <w:rsid w:val="003A681A"/>
    <w:rsid w:val="0054228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23F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2024-01-08T07:17:00Z</dcterms:modified>
</cp:coreProperties>
</file>