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F3086" w14:textId="5AE4267E" w:rsidR="002F1FDE" w:rsidRDefault="002F1FDE" w:rsidP="002F1FDE">
      <w:pPr>
        <w:pStyle w:val="Heading1"/>
      </w:pPr>
      <w:r>
        <w:t>Art. 14 Zone de sport et de loisir [REC/REC-ap/REC-parc]</w:t>
      </w:r>
    </w:p>
    <w:p w14:paraId="281B90F5" w14:textId="1CEA6282" w:rsidR="001D3312" w:rsidRDefault="002F1FDE" w:rsidP="002F1FDE">
      <w:r>
        <w:t>La zone de sport et de loisir est destinée aux bâtiments, infrastructures et installations de sports et de loisirs. De manière générale, y sont interdites les constructions à usage d'habitation, y inclus les logements de service.</w:t>
      </w:r>
      <w:bookmarkStart w:id="0" w:name="_GoBack"/>
      <w:bookmarkEnd w:id="0"/>
    </w:p>
    <w:p w14:paraId="38FDEE07" w14:textId="2BAF406E" w:rsidR="006605E2" w:rsidRDefault="002F1FDE" w:rsidP="002F1FDE">
      <w:r>
        <w:t>La zone de sport et de loisir est subdivisée en trois types: [REC], [REC-ap] et [REC-parc].</w:t>
      </w:r>
    </w:p>
    <w:p w14:paraId="103C5C2E" w14:textId="359186EA" w:rsidR="00AC313D" w:rsidRDefault="00AC313D" w:rsidP="00AC313D">
      <w:pPr>
        <w:pStyle w:val="Heading2"/>
      </w:pPr>
      <w:r>
        <w:t>Art. 14.1 Zone de sport et de loisir [REC]</w:t>
      </w:r>
    </w:p>
    <w:p w14:paraId="76A90382" w14:textId="77777777" w:rsidR="00AC313D" w:rsidRDefault="00AC313D" w:rsidP="00AC313D">
      <w:r>
        <w:t>La zone de sport et de loisir est destinée aux infrastructures et installations de sports, de loisirs, touristiques, ainsi qu’aux aires de jeux.</w:t>
      </w:r>
    </w:p>
    <w:p w14:paraId="7D478EFA" w14:textId="63139BEC" w:rsidR="002F1FDE" w:rsidRDefault="00AC313D" w:rsidP="00AC313D">
      <w:r>
        <w:t>Seuls des constructions légères et aménagements légers en relation avec la vocation de la zone sont autorisés.</w:t>
      </w:r>
    </w:p>
    <w:p w14:paraId="628A1807" w14:textId="77777777" w:rsidR="00C11BD9" w:rsidRDefault="00C11BD9" w:rsidP="00C11BD9">
      <w:pPr>
        <w:pStyle w:val="Heading1"/>
      </w:pPr>
      <w:r>
        <w:t>Art. 17 Règles applicables à toutes les zones urbanisées</w:t>
      </w:r>
    </w:p>
    <w:p w14:paraId="66C8A5CC" w14:textId="77777777" w:rsidR="00C11BD9" w:rsidRDefault="00C11BD9" w:rsidP="00C11BD9">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025186A7" w14:textId="26B6F857" w:rsidR="00C11BD9" w:rsidRPr="007D461A" w:rsidRDefault="00C11BD9" w:rsidP="00AC313D">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C11BD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D3312"/>
    <w:rsid w:val="002F1FDE"/>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C313D"/>
    <w:rsid w:val="00AD5B20"/>
    <w:rsid w:val="00B11E93"/>
    <w:rsid w:val="00B208F3"/>
    <w:rsid w:val="00C10C63"/>
    <w:rsid w:val="00C11BD9"/>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526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2024-01-08T07:14:00Z</dcterms:modified>
</cp:coreProperties>
</file>