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E4970" w14:textId="77777777" w:rsidR="004A1127" w:rsidRDefault="004A1127" w:rsidP="004A1127">
      <w:pPr>
        <w:pStyle w:val="Heading1"/>
      </w:pPr>
      <w:r>
        <w:t>Art. 10 Zone commerciale [COM]</w:t>
      </w:r>
    </w:p>
    <w:p w14:paraId="79F43F47" w14:textId="6C60FEC6" w:rsidR="004A1127" w:rsidRDefault="004A1127" w:rsidP="004A1127">
      <w:r>
        <w:t>La zone commerciale est principalement destinée aux commerces de gros et de détail, dont la surface de vente ne dépasse pas 2.500,00 m</w:t>
      </w:r>
      <w:r w:rsidRPr="004A1127">
        <w:rPr>
          <w:vertAlign w:val="superscript"/>
        </w:rPr>
        <w:t>2</w:t>
      </w:r>
      <w:r>
        <w:t xml:space="preserve"> par immeuble bâti.</w:t>
      </w:r>
    </w:p>
    <w:p w14:paraId="01112B5B" w14:textId="37FA980F" w:rsidR="00511389" w:rsidRDefault="00511389" w:rsidP="004A1127">
      <w:r w:rsidRPr="00511389">
        <w:t>Par parcelle, y est admis un logement de service à l’usage du personnel dont la présence permanente est nécessaire pour assurer la direction ou la surveillance d’une entreprise particulière.</w:t>
      </w:r>
    </w:p>
    <w:p w14:paraId="2A2C6EB8" w14:textId="77777777" w:rsidR="004A1127" w:rsidRDefault="004A1127" w:rsidP="004A1127">
      <w:r>
        <w:t>Les surfaces à réserver aux activités de restauration et aux débits de boissons sont limitées à 10 pour cent de la surface de vente. La commune peut déroger au principe des 10 pour cent si les particularités du site l’exigent.</w:t>
      </w:r>
    </w:p>
    <w:p w14:paraId="3EFCDB65" w14:textId="1FE29500" w:rsidR="00AD0432" w:rsidRDefault="004A1127" w:rsidP="004A1127">
      <w:r>
        <w:t>L’implantation de stations-service sont interdites à l’exception des stations-service à bornes électriques.</w:t>
      </w:r>
    </w:p>
    <w:p w14:paraId="2D01CA01" w14:textId="77777777" w:rsidR="00C17F49" w:rsidRDefault="00C17F49" w:rsidP="00C17F49">
      <w:pPr>
        <w:pStyle w:val="Heading1"/>
      </w:pPr>
      <w:r>
        <w:t>Art. 17 Règles applicables à toutes les zones urbanisées</w:t>
      </w:r>
    </w:p>
    <w:p w14:paraId="38AF65A6" w14:textId="77777777" w:rsidR="00C17F49" w:rsidRDefault="00C17F49" w:rsidP="00C17F4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5B73AFBC" w14:textId="596268F3" w:rsidR="00C17F49" w:rsidRPr="007D461A" w:rsidRDefault="00C17F49" w:rsidP="00C17F49">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17F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0779772">
    <w:abstractNumId w:val="3"/>
  </w:num>
  <w:num w:numId="2" w16cid:durableId="699011915">
    <w:abstractNumId w:val="4"/>
  </w:num>
  <w:num w:numId="3" w16cid:durableId="347677406">
    <w:abstractNumId w:val="6"/>
  </w:num>
  <w:num w:numId="4" w16cid:durableId="735513221">
    <w:abstractNumId w:val="0"/>
  </w:num>
  <w:num w:numId="5" w16cid:durableId="700059569">
    <w:abstractNumId w:val="1"/>
  </w:num>
  <w:num w:numId="6" w16cid:durableId="2144497981">
    <w:abstractNumId w:val="2"/>
  </w:num>
  <w:num w:numId="7" w16cid:durableId="15459497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A1127"/>
    <w:rsid w:val="00511389"/>
    <w:rsid w:val="005D1D9B"/>
    <w:rsid w:val="006605E2"/>
    <w:rsid w:val="006653E2"/>
    <w:rsid w:val="006B0ABB"/>
    <w:rsid w:val="00732511"/>
    <w:rsid w:val="00790EC3"/>
    <w:rsid w:val="007B41C9"/>
    <w:rsid w:val="007B5125"/>
    <w:rsid w:val="007D461A"/>
    <w:rsid w:val="008A46DB"/>
    <w:rsid w:val="009D6555"/>
    <w:rsid w:val="00A610F9"/>
    <w:rsid w:val="00AD0432"/>
    <w:rsid w:val="00AD5B20"/>
    <w:rsid w:val="00B11E93"/>
    <w:rsid w:val="00B208F3"/>
    <w:rsid w:val="00C10C63"/>
    <w:rsid w:val="00C17F4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7257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2025-03-17T10:30:00Z</dcterms:modified>
</cp:coreProperties>
</file>