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2B93B" w14:textId="77777777" w:rsidR="00A83C77" w:rsidRDefault="00A83C77" w:rsidP="00A83C77">
      <w:pPr>
        <w:pStyle w:val="Heading1"/>
      </w:pPr>
      <w:r>
        <w:t>Art. 8 PAP QE – Zone spéciale – Circuit d’essai [SPEC-CE]</w:t>
      </w:r>
    </w:p>
    <w:p w14:paraId="25B8C635" w14:textId="0108D5B8" w:rsidR="00A83C77" w:rsidRDefault="00A83C77" w:rsidP="00A83C77">
      <w:pPr>
        <w:pStyle w:val="Heading2"/>
      </w:pPr>
      <w:r>
        <w:t>Art. 8.1 Affectation</w:t>
      </w:r>
    </w:p>
    <w:p w14:paraId="3C989474" w14:textId="77777777" w:rsidR="00A83C77" w:rsidRDefault="00A83C77" w:rsidP="00A83C77">
      <w:r>
        <w:t>La zone spéciale – circuit d'essai est destinée à recevoir des équipements et installations pour les besoins de l’exploitation du circuit d’essai et des infrastructures attenantes.</w:t>
      </w:r>
    </w:p>
    <w:p w14:paraId="17475ADE" w14:textId="6957076D" w:rsidR="002A7D49" w:rsidRDefault="00A83C77" w:rsidP="00A83C77">
      <w:r>
        <w:t>L’implantation de stations-services, de garages de réparation et de postes de carburant y sont interdits. Seuls des équipements de recharge électrique sont admis.</w:t>
      </w:r>
    </w:p>
    <w:p w14:paraId="16CC5430" w14:textId="4C90D6AD" w:rsidR="00A83C77" w:rsidRDefault="00A83C77" w:rsidP="00A83C77">
      <w:pPr>
        <w:pStyle w:val="Heading2"/>
      </w:pPr>
      <w:r>
        <w:t>Art. 8.2 Agencement des constructions</w:t>
      </w:r>
    </w:p>
    <w:p w14:paraId="37C665EB" w14:textId="77777777" w:rsidR="00A83C77" w:rsidRDefault="00A83C77" w:rsidP="00A83C77">
      <w:r>
        <w:t>Les constructions sont isolées ou jumelées.</w:t>
      </w:r>
    </w:p>
    <w:p w14:paraId="5140AFDA" w14:textId="79A3B7B1" w:rsidR="00A83C77" w:rsidRDefault="00A83C77" w:rsidP="00A83C77">
      <w:pPr>
        <w:pStyle w:val="Heading2"/>
      </w:pPr>
      <w:r>
        <w:t>Art. 8.3 Marges de reculement</w:t>
      </w:r>
    </w:p>
    <w:p w14:paraId="39A722F9" w14:textId="77777777" w:rsidR="00A83C77" w:rsidRDefault="00A83C77" w:rsidP="00A83C77">
      <w:r>
        <w:t>Les marges de reculement des constructions sur limites de la parcelle sont de 8,00 mètres au minimum.</w:t>
      </w:r>
    </w:p>
    <w:p w14:paraId="5BF5900F" w14:textId="3BA44A9D" w:rsidR="00A83C77" w:rsidRDefault="00A83C77" w:rsidP="00A83C77">
      <w:r>
        <w:t>La distance minimale entre deux constructions non jumelées sur une même parcelle est de 6,00 mètres au minimum. Toutefois, deux constructions peuvent être jumelées sur une même parcelle.</w:t>
      </w:r>
    </w:p>
    <w:p w14:paraId="76A474F9" w14:textId="764A9529" w:rsidR="00A83C77" w:rsidRDefault="00A83C77" w:rsidP="00A83C77">
      <w:pPr>
        <w:pStyle w:val="Heading2"/>
      </w:pPr>
      <w:r>
        <w:t>Art. 8.4 Gabarit</w:t>
      </w:r>
    </w:p>
    <w:p w14:paraId="1E287962" w14:textId="77777777" w:rsidR="00A83C77" w:rsidRDefault="00A83C77" w:rsidP="00A83C77">
      <w:r>
        <w:t>Le coefficient d’occupation du sol (COS) ne peut pas dépasser 0,10.</w:t>
      </w:r>
    </w:p>
    <w:p w14:paraId="11C56112" w14:textId="08B7B3B7" w:rsidR="00A83C77" w:rsidRDefault="00A83C77" w:rsidP="00A83C77">
      <w:pPr>
        <w:pStyle w:val="Heading3"/>
      </w:pPr>
      <w:r>
        <w:t>Art. 8.4.1 Profondeur</w:t>
      </w:r>
    </w:p>
    <w:p w14:paraId="5C29B96B" w14:textId="77777777" w:rsidR="00A83C77" w:rsidRDefault="00A83C77" w:rsidP="00A83C77">
      <w:r>
        <w:t>La profondeur des constructions est de 20,00 mètres au maximum.</w:t>
      </w:r>
    </w:p>
    <w:p w14:paraId="47BB1B75" w14:textId="4DC52EDD" w:rsidR="00A83C77" w:rsidRDefault="00A83C77" w:rsidP="00A83C77">
      <w:pPr>
        <w:pStyle w:val="Heading3"/>
      </w:pPr>
      <w:r>
        <w:t>Art. 8.4.2 Hauteur</w:t>
      </w:r>
    </w:p>
    <w:p w14:paraId="70192C52" w14:textId="77777777" w:rsidR="00A83C77" w:rsidRDefault="00A83C77" w:rsidP="00A83C77">
      <w:r>
        <w:t>Les constructions ont une hauteur totale de 15,00 mètres au maximum mesurée par rapport au terrain naturel.</w:t>
      </w:r>
    </w:p>
    <w:p w14:paraId="10C6374F" w14:textId="3BFCD7DC" w:rsidR="00A83C77" w:rsidRDefault="00A83C77" w:rsidP="00A83C77">
      <w:r>
        <w:t xml:space="preserve">Des éléments de construction hors gabarit sont </w:t>
      </w:r>
      <w:r w:rsidR="00EC4976">
        <w:t>admis</w:t>
      </w:r>
      <w:r>
        <w:t xml:space="preserve">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 Ces éléments de construction sont limités à 25 % de la surface totale de l’étage en dessous et à une hauteur maximale de 3,00 mètres en dehors du gabarit </w:t>
      </w:r>
      <w:r w:rsidR="00EC4976">
        <w:t>admis</w:t>
      </w:r>
      <w:r>
        <w:t>.</w:t>
      </w:r>
    </w:p>
    <w:p w14:paraId="1F448C5F" w14:textId="77777777" w:rsidR="00A83C77" w:rsidRDefault="00A83C77" w:rsidP="00A83C77">
      <w:r>
        <w:t>Le bourgmestre peut autoriser une augmentation de la hauteur pour des constructions spéciales, notamment des équipements techniques.</w:t>
      </w:r>
    </w:p>
    <w:p w14:paraId="23C9D49B" w14:textId="2B8ACEB0" w:rsidR="00A83C77" w:rsidRDefault="00A83C77" w:rsidP="00A83C77">
      <w:pPr>
        <w:pStyle w:val="Heading2"/>
      </w:pPr>
      <w:r>
        <w:t>Art. 8.5 Aménagement extérieur</w:t>
      </w:r>
    </w:p>
    <w:p w14:paraId="38FDEE07" w14:textId="10EE0BB6" w:rsidR="006605E2" w:rsidRPr="007D461A" w:rsidRDefault="00A83C77" w:rsidP="00A83C77">
      <w:r>
        <w:t xml:space="preserve">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w:t>
      </w:r>
      <w:r>
        <w:lastRenderedPageBreak/>
        <w:t>de gazon, pavés etc. ainsi que toute surface utilisée pour le stationnement de véhicules ne sont pas considérées en tant qu’espace vert non scellé dans le sens du présent article.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2114329">
    <w:abstractNumId w:val="3"/>
  </w:num>
  <w:num w:numId="2" w16cid:durableId="2055154550">
    <w:abstractNumId w:val="4"/>
  </w:num>
  <w:num w:numId="3" w16cid:durableId="71007963">
    <w:abstractNumId w:val="5"/>
  </w:num>
  <w:num w:numId="4" w16cid:durableId="1196768394">
    <w:abstractNumId w:val="0"/>
  </w:num>
  <w:num w:numId="5" w16cid:durableId="683441688">
    <w:abstractNumId w:val="1"/>
  </w:num>
  <w:num w:numId="6" w16cid:durableId="2003579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A7D49"/>
    <w:rsid w:val="00387019"/>
    <w:rsid w:val="0039622D"/>
    <w:rsid w:val="00397462"/>
    <w:rsid w:val="003A681A"/>
    <w:rsid w:val="003D5632"/>
    <w:rsid w:val="005D1D9B"/>
    <w:rsid w:val="006605E2"/>
    <w:rsid w:val="006653E2"/>
    <w:rsid w:val="006B0ABB"/>
    <w:rsid w:val="00732511"/>
    <w:rsid w:val="007B41C9"/>
    <w:rsid w:val="007B5125"/>
    <w:rsid w:val="007D461A"/>
    <w:rsid w:val="008A46DB"/>
    <w:rsid w:val="009D6555"/>
    <w:rsid w:val="00A610F9"/>
    <w:rsid w:val="00A83C77"/>
    <w:rsid w:val="00AD5B20"/>
    <w:rsid w:val="00B11E93"/>
    <w:rsid w:val="00B208F3"/>
    <w:rsid w:val="00C10C63"/>
    <w:rsid w:val="00C85115"/>
    <w:rsid w:val="00CB2FE8"/>
    <w:rsid w:val="00CF3132"/>
    <w:rsid w:val="00D35FE3"/>
    <w:rsid w:val="00EA7952"/>
    <w:rsid w:val="00EB23F4"/>
    <w:rsid w:val="00EC4976"/>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2025-03-17T12:44:00Z</dcterms:modified>
</cp:coreProperties>
</file>