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D1135" w14:textId="1CB92B51" w:rsidR="00E74C3C" w:rsidRPr="00E74C3C" w:rsidRDefault="009F757B" w:rsidP="00E74C3C">
      <w:pPr>
        <w:pStyle w:val="Heading1"/>
        <w:rPr>
          <w:lang w:val="fr-FR"/>
        </w:rPr>
      </w:pPr>
      <w:r w:rsidRPr="009F757B">
        <w:rPr>
          <w:lang w:val="fr-FR"/>
        </w:rPr>
        <w:t xml:space="preserve">Art. 21 Zones de servitude </w:t>
      </w:r>
      <w:r>
        <w:rPr>
          <w:lang w:val="fr-FR"/>
        </w:rPr>
        <w:t>« urbanisation »</w:t>
      </w:r>
      <w:bookmarkStart w:id="0" w:name="_GoBack"/>
      <w:bookmarkEnd w:id="0"/>
    </w:p>
    <w:p w14:paraId="53503A19" w14:textId="50E504F4" w:rsidR="009F757B" w:rsidRPr="009F757B" w:rsidRDefault="009F757B" w:rsidP="009F757B">
      <w:pPr>
        <w:rPr>
          <w:lang w:val="fr-FR"/>
        </w:rPr>
      </w:pPr>
      <w:r w:rsidRPr="009F757B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9F757B">
        <w:rPr>
          <w:lang w:val="fr-FR"/>
        </w:rPr>
        <w:t>urbanisation</w:t>
      </w:r>
      <w:r>
        <w:rPr>
          <w:lang w:val="fr-FR"/>
        </w:rPr>
        <w:t> »</w:t>
      </w:r>
      <w:r w:rsidRPr="009F757B">
        <w:rPr>
          <w:lang w:val="fr-FR"/>
        </w:rPr>
        <w:t xml:space="preserve"> comprennent des terrains situés dans les zones</w:t>
      </w:r>
      <w:r>
        <w:rPr>
          <w:lang w:val="fr-FR"/>
        </w:rPr>
        <w:t xml:space="preserve"> </w:t>
      </w:r>
      <w:r w:rsidRPr="009F757B">
        <w:rPr>
          <w:lang w:val="fr-FR"/>
        </w:rPr>
        <w:t>urbanisées, les zones destinées à être urbanisées ou dans la zone verte.</w:t>
      </w:r>
    </w:p>
    <w:p w14:paraId="064C19F9" w14:textId="7C152AAB" w:rsidR="009F757B" w:rsidRPr="009F757B" w:rsidRDefault="009F757B" w:rsidP="009F757B">
      <w:pPr>
        <w:rPr>
          <w:lang w:val="fr-FR"/>
        </w:rPr>
      </w:pPr>
      <w:r w:rsidRPr="009F757B">
        <w:rPr>
          <w:lang w:val="fr-FR"/>
        </w:rPr>
        <w:t>Des prescriptions spécifiques sont définies ci-après pour ces zones, aux fins d’assurer la</w:t>
      </w:r>
      <w:r>
        <w:rPr>
          <w:lang w:val="fr-FR"/>
        </w:rPr>
        <w:t xml:space="preserve"> </w:t>
      </w:r>
      <w:r w:rsidRPr="009F757B">
        <w:rPr>
          <w:lang w:val="fr-FR"/>
        </w:rPr>
        <w:t>sauvegarde de la qualité urbanistique, ainsi que de l’environnement naturel et du paysage d’une</w:t>
      </w:r>
      <w:r>
        <w:rPr>
          <w:lang w:val="fr-FR"/>
        </w:rPr>
        <w:t xml:space="preserve"> </w:t>
      </w:r>
      <w:r w:rsidRPr="009F757B">
        <w:rPr>
          <w:lang w:val="fr-FR"/>
        </w:rPr>
        <w:t>certaine partie du territoire communal, sous réserve de ne pas être contraires à d’autres</w:t>
      </w:r>
      <w:r>
        <w:rPr>
          <w:lang w:val="fr-FR"/>
        </w:rPr>
        <w:t xml:space="preserve"> </w:t>
      </w:r>
      <w:r w:rsidRPr="009F757B">
        <w:rPr>
          <w:lang w:val="fr-FR"/>
        </w:rPr>
        <w:t>prescriptions réglementaires ou administratives.</w:t>
      </w:r>
    </w:p>
    <w:p w14:paraId="323E60C3" w14:textId="59A6110F" w:rsidR="009F757B" w:rsidRPr="009F757B" w:rsidRDefault="009F757B" w:rsidP="009F757B">
      <w:pPr>
        <w:rPr>
          <w:lang w:val="fr-FR"/>
        </w:rPr>
      </w:pPr>
      <w:r w:rsidRPr="009F757B">
        <w:rPr>
          <w:lang w:val="fr-FR"/>
        </w:rPr>
        <w:t xml:space="preserve">Les différentes catégories de servitudes </w:t>
      </w:r>
      <w:r>
        <w:rPr>
          <w:lang w:val="fr-FR"/>
        </w:rPr>
        <w:t>« </w:t>
      </w:r>
      <w:r w:rsidRPr="009F757B">
        <w:rPr>
          <w:lang w:val="fr-FR"/>
        </w:rPr>
        <w:t>urbanisation</w:t>
      </w:r>
      <w:r>
        <w:rPr>
          <w:lang w:val="fr-FR"/>
        </w:rPr>
        <w:t> »</w:t>
      </w:r>
      <w:r w:rsidRPr="009F757B">
        <w:rPr>
          <w:lang w:val="fr-FR"/>
        </w:rPr>
        <w:t xml:space="preserve"> reprises en partie graphique et</w:t>
      </w:r>
      <w:r>
        <w:rPr>
          <w:lang w:val="fr-FR"/>
        </w:rPr>
        <w:t xml:space="preserve"> </w:t>
      </w:r>
      <w:r w:rsidRPr="009F757B">
        <w:rPr>
          <w:lang w:val="fr-FR"/>
        </w:rPr>
        <w:t>détaill</w:t>
      </w:r>
      <w:r>
        <w:rPr>
          <w:lang w:val="fr-FR"/>
        </w:rPr>
        <w:t>ées ci-après sont les suivantes</w:t>
      </w:r>
      <w:r w:rsidRPr="009F757B">
        <w:rPr>
          <w:lang w:val="fr-FR"/>
        </w:rPr>
        <w:t>:</w:t>
      </w:r>
    </w:p>
    <w:p w14:paraId="1ADCF96E" w14:textId="77777777" w:rsidR="009F757B" w:rsidRDefault="009F757B" w:rsidP="009F757B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« </w:t>
      </w:r>
      <w:r w:rsidRPr="009F757B">
        <w:rPr>
          <w:lang w:val="fr-FR"/>
        </w:rPr>
        <w:t>Paysage et écologie</w:t>
      </w:r>
      <w:r>
        <w:rPr>
          <w:lang w:val="fr-FR"/>
        </w:rPr>
        <w:t> » (P)</w:t>
      </w:r>
      <w:r w:rsidRPr="009F757B">
        <w:rPr>
          <w:lang w:val="fr-FR"/>
        </w:rPr>
        <w:t>;</w:t>
      </w:r>
    </w:p>
    <w:p w14:paraId="509FCADE" w14:textId="77777777" w:rsidR="009F757B" w:rsidRDefault="009F757B" w:rsidP="009F757B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« </w:t>
      </w:r>
      <w:r w:rsidRPr="009F757B">
        <w:rPr>
          <w:lang w:val="fr-FR"/>
        </w:rPr>
        <w:t>Biotopes » (B);</w:t>
      </w:r>
    </w:p>
    <w:p w14:paraId="36089E28" w14:textId="77777777" w:rsidR="009F757B" w:rsidRDefault="009F757B" w:rsidP="009F757B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« </w:t>
      </w:r>
      <w:r w:rsidRPr="009F757B">
        <w:rPr>
          <w:lang w:val="fr-FR"/>
        </w:rPr>
        <w:t>Cours d’eau</w:t>
      </w:r>
      <w:r>
        <w:rPr>
          <w:lang w:val="fr-FR"/>
        </w:rPr>
        <w:t> »</w:t>
      </w:r>
      <w:r w:rsidRPr="009F757B">
        <w:rPr>
          <w:lang w:val="fr-FR"/>
        </w:rPr>
        <w:t xml:space="preserve"> (CE);</w:t>
      </w:r>
    </w:p>
    <w:p w14:paraId="60051767" w14:textId="22F1EFF9" w:rsidR="009F757B" w:rsidRDefault="009F757B" w:rsidP="009F757B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« </w:t>
      </w:r>
      <w:r w:rsidRPr="009F757B">
        <w:rPr>
          <w:lang w:val="fr-FR"/>
        </w:rPr>
        <w:t>Corridor de déplacement » (CD);</w:t>
      </w:r>
    </w:p>
    <w:p w14:paraId="0CF2D835" w14:textId="65B325E6" w:rsidR="00E064AF" w:rsidRPr="00E064AF" w:rsidRDefault="00E064AF" w:rsidP="00E064AF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E064AF">
        <w:rPr>
          <w:lang w:val="fr-FR"/>
        </w:rPr>
        <w:t xml:space="preserve">21.2 Servitude </w:t>
      </w:r>
      <w:r>
        <w:rPr>
          <w:lang w:val="fr-FR"/>
        </w:rPr>
        <w:t>« </w:t>
      </w:r>
      <w:r w:rsidRPr="00E064AF">
        <w:rPr>
          <w:lang w:val="fr-FR"/>
        </w:rPr>
        <w:t xml:space="preserve">urbanisation </w:t>
      </w:r>
      <w:r>
        <w:rPr>
          <w:lang w:val="fr-FR"/>
        </w:rPr>
        <w:t>–</w:t>
      </w:r>
      <w:r w:rsidRPr="00E064AF">
        <w:rPr>
          <w:lang w:val="fr-FR"/>
        </w:rPr>
        <w:t xml:space="preserve"> Biotopes</w:t>
      </w:r>
      <w:r>
        <w:rPr>
          <w:lang w:val="fr-FR"/>
        </w:rPr>
        <w:t> »</w:t>
      </w:r>
      <w:r w:rsidRPr="00E064AF">
        <w:rPr>
          <w:lang w:val="fr-FR"/>
        </w:rPr>
        <w:t xml:space="preserve"> (B)</w:t>
      </w:r>
    </w:p>
    <w:p w14:paraId="614FE415" w14:textId="17C6A8DA" w:rsidR="00E064AF" w:rsidRPr="00E064AF" w:rsidRDefault="00E064AF" w:rsidP="00E064AF">
      <w:pPr>
        <w:rPr>
          <w:lang w:val="fr-FR"/>
        </w:rPr>
      </w:pPr>
      <w:r w:rsidRPr="00E064AF">
        <w:rPr>
          <w:lang w:val="fr-FR"/>
        </w:rPr>
        <w:t xml:space="preserve">La servitude </w:t>
      </w:r>
      <w:r>
        <w:rPr>
          <w:lang w:val="fr-FR"/>
        </w:rPr>
        <w:t>« </w:t>
      </w:r>
      <w:r w:rsidRPr="00E064AF">
        <w:rPr>
          <w:lang w:val="fr-FR"/>
        </w:rPr>
        <w:t xml:space="preserve">urbanisation </w:t>
      </w:r>
      <w:r>
        <w:rPr>
          <w:lang w:val="fr-FR"/>
        </w:rPr>
        <w:t>–</w:t>
      </w:r>
      <w:r w:rsidRPr="00E064AF">
        <w:rPr>
          <w:lang w:val="fr-FR"/>
        </w:rPr>
        <w:t xml:space="preserve"> Biotopes</w:t>
      </w:r>
      <w:r>
        <w:rPr>
          <w:lang w:val="fr-FR"/>
        </w:rPr>
        <w:t> »</w:t>
      </w:r>
      <w:r w:rsidRPr="00E064AF">
        <w:rPr>
          <w:lang w:val="fr-FR"/>
        </w:rPr>
        <w:t xml:space="preserve"> vise à protéger et à mettre en valeur les éléments</w:t>
      </w:r>
      <w:r>
        <w:rPr>
          <w:lang w:val="fr-FR"/>
        </w:rPr>
        <w:t xml:space="preserve"> </w:t>
      </w:r>
      <w:r w:rsidRPr="00E064AF">
        <w:rPr>
          <w:lang w:val="fr-FR"/>
        </w:rPr>
        <w:t>naturels existants. La destruction ou la réduction de ces éléments naturels sont interdites. Y sont</w:t>
      </w:r>
      <w:r>
        <w:rPr>
          <w:lang w:val="fr-FR"/>
        </w:rPr>
        <w:t xml:space="preserve"> </w:t>
      </w:r>
      <w:r w:rsidRPr="00E064AF">
        <w:rPr>
          <w:lang w:val="fr-FR"/>
        </w:rPr>
        <w:t>interdits toute construction ainsi que tout remblai et déblai qui peuvent nuire à l'intégrité de</w:t>
      </w:r>
      <w:r>
        <w:rPr>
          <w:lang w:val="fr-FR"/>
        </w:rPr>
        <w:t xml:space="preserve"> </w:t>
      </w:r>
      <w:r w:rsidRPr="00E064AF">
        <w:rPr>
          <w:lang w:val="fr-FR"/>
        </w:rPr>
        <w:t>l'élément naturel concerné.</w:t>
      </w:r>
    </w:p>
    <w:p w14:paraId="7BF91F3F" w14:textId="77BC3038" w:rsidR="00E064AF" w:rsidRPr="00E064AF" w:rsidRDefault="00E064AF" w:rsidP="00E064AF">
      <w:pPr>
        <w:rPr>
          <w:lang w:val="fr-FR"/>
        </w:rPr>
      </w:pPr>
      <w:r w:rsidRPr="00E064AF">
        <w:rPr>
          <w:lang w:val="fr-FR"/>
        </w:rPr>
        <w:t xml:space="preserve">Si la zone de servitude </w:t>
      </w:r>
      <w:r>
        <w:rPr>
          <w:lang w:val="fr-FR"/>
        </w:rPr>
        <w:t>« </w:t>
      </w:r>
      <w:r w:rsidRPr="00E064AF">
        <w:rPr>
          <w:lang w:val="fr-FR"/>
        </w:rPr>
        <w:t>urbanisation - éléments naturels</w:t>
      </w:r>
      <w:r>
        <w:rPr>
          <w:lang w:val="fr-FR"/>
        </w:rPr>
        <w:t> »</w:t>
      </w:r>
      <w:r w:rsidRPr="00E064AF">
        <w:rPr>
          <w:lang w:val="fr-FR"/>
        </w:rPr>
        <w:t xml:space="preserve"> concerne une zone soumise à</w:t>
      </w:r>
      <w:r>
        <w:rPr>
          <w:lang w:val="fr-FR"/>
        </w:rPr>
        <w:t xml:space="preserve"> </w:t>
      </w:r>
      <w:r w:rsidRPr="00E064AF">
        <w:rPr>
          <w:lang w:val="fr-FR"/>
        </w:rPr>
        <w:t xml:space="preserve">l’élaboration d'un plan d'aménagement particulier </w:t>
      </w:r>
      <w:r>
        <w:rPr>
          <w:lang w:val="fr-FR"/>
        </w:rPr>
        <w:t>« </w:t>
      </w:r>
      <w:r w:rsidRPr="00E064AF">
        <w:rPr>
          <w:lang w:val="fr-FR"/>
        </w:rPr>
        <w:t>nouveau quartier</w:t>
      </w:r>
      <w:r>
        <w:rPr>
          <w:lang w:val="fr-FR"/>
        </w:rPr>
        <w:t> »</w:t>
      </w:r>
      <w:r w:rsidRPr="00E064AF">
        <w:rPr>
          <w:lang w:val="fr-FR"/>
        </w:rPr>
        <w:t xml:space="preserve"> (PAP NQ) en vertu de</w:t>
      </w:r>
      <w:r>
        <w:rPr>
          <w:lang w:val="fr-FR"/>
        </w:rPr>
        <w:t xml:space="preserve"> </w:t>
      </w:r>
      <w:r w:rsidRPr="00E064AF">
        <w:rPr>
          <w:lang w:val="fr-FR"/>
        </w:rPr>
        <w:t xml:space="preserve">l'art. 17, les éléments naturels concernés doivent être indiqués en tant que </w:t>
      </w:r>
      <w:r>
        <w:rPr>
          <w:lang w:val="fr-FR"/>
        </w:rPr>
        <w:t>« </w:t>
      </w:r>
      <w:r w:rsidRPr="00E064AF">
        <w:rPr>
          <w:lang w:val="fr-FR"/>
        </w:rPr>
        <w:t>arbre à moyenne</w:t>
      </w:r>
      <w:r>
        <w:rPr>
          <w:lang w:val="fr-FR"/>
        </w:rPr>
        <w:t xml:space="preserve"> </w:t>
      </w:r>
      <w:r w:rsidRPr="00E064AF">
        <w:rPr>
          <w:lang w:val="fr-FR"/>
        </w:rPr>
        <w:t>ou haute tige à conserver</w:t>
      </w:r>
      <w:r>
        <w:rPr>
          <w:lang w:val="fr-FR"/>
        </w:rPr>
        <w:t> »</w:t>
      </w:r>
      <w:r w:rsidRPr="00E064AF">
        <w:rPr>
          <w:lang w:val="fr-FR"/>
        </w:rPr>
        <w:t xml:space="preserve"> respectivement </w:t>
      </w:r>
      <w:r>
        <w:rPr>
          <w:lang w:val="fr-FR"/>
        </w:rPr>
        <w:t>« </w:t>
      </w:r>
      <w:r w:rsidRPr="00E064AF">
        <w:rPr>
          <w:lang w:val="fr-FR"/>
        </w:rPr>
        <w:t>, haie à conserver</w:t>
      </w:r>
      <w:r>
        <w:rPr>
          <w:lang w:val="fr-FR"/>
        </w:rPr>
        <w:t> »</w:t>
      </w:r>
      <w:r w:rsidRPr="00E064AF">
        <w:rPr>
          <w:lang w:val="fr-FR"/>
        </w:rPr>
        <w:t xml:space="preserve"> ou encore </w:t>
      </w:r>
      <w:r>
        <w:rPr>
          <w:lang w:val="fr-FR"/>
        </w:rPr>
        <w:t>« </w:t>
      </w:r>
      <w:r w:rsidRPr="00E064AF">
        <w:rPr>
          <w:lang w:val="fr-FR"/>
        </w:rPr>
        <w:t>végétation</w:t>
      </w:r>
      <w:r>
        <w:rPr>
          <w:lang w:val="fr-FR"/>
        </w:rPr>
        <w:t xml:space="preserve"> </w:t>
      </w:r>
      <w:r w:rsidRPr="00E064AF">
        <w:rPr>
          <w:lang w:val="fr-FR"/>
        </w:rPr>
        <w:t>composite à protéger</w:t>
      </w:r>
      <w:r>
        <w:rPr>
          <w:lang w:val="fr-FR"/>
        </w:rPr>
        <w:t> »</w:t>
      </w:r>
      <w:r w:rsidRPr="00E064AF">
        <w:rPr>
          <w:lang w:val="fr-FR"/>
        </w:rPr>
        <w:t xml:space="preserve"> sur la partie graphique du PAP NQ.</w:t>
      </w:r>
    </w:p>
    <w:p w14:paraId="63252895" w14:textId="299C0B03" w:rsidR="00E064AF" w:rsidRPr="00E064AF" w:rsidRDefault="00E064AF" w:rsidP="00E064AF">
      <w:pPr>
        <w:rPr>
          <w:lang w:val="fr-FR"/>
        </w:rPr>
      </w:pPr>
      <w:r w:rsidRPr="00E064AF">
        <w:rPr>
          <w:lang w:val="fr-FR"/>
        </w:rPr>
        <w:t xml:space="preserve">La traversée ponctuelle d'une zone de servitude </w:t>
      </w:r>
      <w:r>
        <w:rPr>
          <w:lang w:val="fr-FR"/>
        </w:rPr>
        <w:t>« </w:t>
      </w:r>
      <w:r w:rsidRPr="00E064AF">
        <w:rPr>
          <w:lang w:val="fr-FR"/>
        </w:rPr>
        <w:t>urbanisation – éléments naturels</w:t>
      </w:r>
      <w:r>
        <w:rPr>
          <w:lang w:val="fr-FR"/>
        </w:rPr>
        <w:t> »</w:t>
      </w:r>
      <w:r w:rsidRPr="00E064AF">
        <w:rPr>
          <w:lang w:val="fr-FR"/>
        </w:rPr>
        <w:t xml:space="preserve"> par un</w:t>
      </w:r>
      <w:r>
        <w:rPr>
          <w:lang w:val="fr-FR"/>
        </w:rPr>
        <w:t xml:space="preserve"> </w:t>
      </w:r>
      <w:r w:rsidRPr="00E064AF">
        <w:rPr>
          <w:lang w:val="fr-FR"/>
        </w:rPr>
        <w:t>chemin destiné à la mobilité douche est autorisée de manière exceptionnelle, sans entraver les</w:t>
      </w:r>
      <w:r>
        <w:rPr>
          <w:lang w:val="fr-FR"/>
        </w:rPr>
        <w:t xml:space="preserve"> </w:t>
      </w:r>
      <w:r w:rsidRPr="00E064AF">
        <w:rPr>
          <w:lang w:val="fr-FR"/>
        </w:rPr>
        <w:t>objectifs et la fonctionnalité de la zone de servitude concernée.</w:t>
      </w:r>
    </w:p>
    <w:p w14:paraId="4E44BDCD" w14:textId="7BE28749" w:rsidR="00E064AF" w:rsidRPr="00E064AF" w:rsidRDefault="00E064AF" w:rsidP="00E064AF">
      <w:pPr>
        <w:rPr>
          <w:lang w:val="fr-FR"/>
        </w:rPr>
      </w:pPr>
      <w:r w:rsidRPr="00E064AF">
        <w:rPr>
          <w:lang w:val="fr-FR"/>
        </w:rPr>
        <w:t>Une dérogation aux dispositions définies ci-dessus peut être accordée à titre exceptionnel et</w:t>
      </w:r>
      <w:r>
        <w:rPr>
          <w:lang w:val="fr-FR"/>
        </w:rPr>
        <w:t xml:space="preserve"> </w:t>
      </w:r>
      <w:r w:rsidRPr="00E064AF">
        <w:rPr>
          <w:lang w:val="fr-FR"/>
        </w:rPr>
        <w:t>pour des raisons dûment motivées.</w:t>
      </w:r>
    </w:p>
    <w:p w14:paraId="2126942C" w14:textId="77777777" w:rsidR="00E064AF" w:rsidRDefault="00E064AF" w:rsidP="00E064AF">
      <w:pPr>
        <w:rPr>
          <w:lang w:val="fr-FR"/>
        </w:rPr>
      </w:pPr>
      <w:r w:rsidRPr="00E064AF">
        <w:rPr>
          <w:lang w:val="fr-FR"/>
        </w:rPr>
        <w:t>Cette destruction, si elle permet de libérer une surface constructible importante, nécessitera une</w:t>
      </w:r>
      <w:r>
        <w:rPr>
          <w:lang w:val="fr-FR"/>
        </w:rPr>
        <w:t xml:space="preserve"> </w:t>
      </w:r>
      <w:r w:rsidRPr="00E064AF">
        <w:rPr>
          <w:lang w:val="fr-FR"/>
        </w:rPr>
        <w:t>modification ponctuelle du PAG afin qu’un aménagement cohérent puisse y être développé.</w:t>
      </w:r>
    </w:p>
    <w:p w14:paraId="368FF056" w14:textId="4FD5635A" w:rsidR="00E064AF" w:rsidRDefault="00E064AF" w:rsidP="00E064AF">
      <w:pPr>
        <w:rPr>
          <w:lang w:val="fr-FR"/>
        </w:rPr>
      </w:pPr>
      <w:r w:rsidRPr="00E064AF">
        <w:rPr>
          <w:lang w:val="fr-FR"/>
        </w:rPr>
        <w:t>Les biotopes concernés par cette servitude sont identifiés ci-apr</w:t>
      </w:r>
      <w:r>
        <w:rPr>
          <w:lang w:val="fr-FR"/>
        </w:rPr>
        <w:t>ès</w:t>
      </w:r>
      <w:r w:rsidRPr="00E064AF">
        <w:rPr>
          <w:lang w:val="fr-FR"/>
        </w:rPr>
        <w:t>:</w:t>
      </w:r>
    </w:p>
    <w:tbl>
      <w:tblPr>
        <w:tblStyle w:val="TableGrid"/>
        <w:tblW w:w="0" w:type="auto"/>
        <w:tblInd w:w="846" w:type="dxa"/>
        <w:tblLook w:val="04A0" w:firstRow="1" w:lastRow="0" w:firstColumn="1" w:lastColumn="0" w:noHBand="0" w:noVBand="1"/>
      </w:tblPr>
      <w:tblGrid>
        <w:gridCol w:w="957"/>
        <w:gridCol w:w="1027"/>
        <w:gridCol w:w="1985"/>
        <w:gridCol w:w="1134"/>
        <w:gridCol w:w="1984"/>
      </w:tblGrid>
      <w:tr w:rsidR="00E064AF" w14:paraId="73C9F388" w14:textId="77777777" w:rsidTr="00E064AF">
        <w:trPr>
          <w:trHeight w:val="322"/>
        </w:trPr>
        <w:tc>
          <w:tcPr>
            <w:tcW w:w="957" w:type="dxa"/>
            <w:shd w:val="clear" w:color="auto" w:fill="BFBFBF" w:themeFill="background1" w:themeFillShade="BF"/>
            <w:vAlign w:val="center"/>
          </w:tcPr>
          <w:p w14:paraId="53079EEE" w14:textId="4B044C36" w:rsidR="00E064AF" w:rsidRPr="00E064AF" w:rsidRDefault="00E064AF" w:rsidP="00E064AF">
            <w:pPr>
              <w:pStyle w:val="NormalTableau"/>
              <w:jc w:val="center"/>
              <w:rPr>
                <w:b/>
                <w:u w:val="single"/>
                <w:lang w:val="fr-FR"/>
              </w:rPr>
            </w:pPr>
            <w:r w:rsidRPr="00E064AF">
              <w:rPr>
                <w:b/>
                <w:u w:val="single"/>
                <w:lang w:val="fr-FR"/>
              </w:rPr>
              <w:t>Servitude</w:t>
            </w:r>
          </w:p>
        </w:tc>
        <w:tc>
          <w:tcPr>
            <w:tcW w:w="1027" w:type="dxa"/>
            <w:shd w:val="clear" w:color="auto" w:fill="BFBFBF" w:themeFill="background1" w:themeFillShade="BF"/>
            <w:vAlign w:val="center"/>
          </w:tcPr>
          <w:p w14:paraId="6668DFBC" w14:textId="67715176" w:rsidR="00E064AF" w:rsidRPr="00E064AF" w:rsidRDefault="00E064AF" w:rsidP="00E064AF">
            <w:pPr>
              <w:pStyle w:val="NormalTableau"/>
              <w:jc w:val="center"/>
              <w:rPr>
                <w:b/>
                <w:u w:val="single"/>
                <w:lang w:val="fr-FR"/>
              </w:rPr>
            </w:pPr>
            <w:r w:rsidRPr="00E064AF">
              <w:rPr>
                <w:b/>
                <w:u w:val="single"/>
                <w:lang w:val="fr-FR"/>
              </w:rPr>
              <w:t>Localité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605C0FE1" w14:textId="2BBA267E" w:rsidR="00E064AF" w:rsidRPr="00E064AF" w:rsidRDefault="00E064AF" w:rsidP="00E064AF">
            <w:pPr>
              <w:pStyle w:val="NormalTableau"/>
              <w:jc w:val="center"/>
              <w:rPr>
                <w:b/>
                <w:u w:val="single"/>
                <w:lang w:val="fr-FR"/>
              </w:rPr>
            </w:pPr>
            <w:r w:rsidRPr="00E064AF">
              <w:rPr>
                <w:b/>
                <w:u w:val="single"/>
                <w:lang w:val="fr-FR"/>
              </w:rPr>
              <w:t>Lieu-dit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46DA09BF" w14:textId="27FA3FD3" w:rsidR="00E064AF" w:rsidRPr="00E064AF" w:rsidRDefault="00E064AF" w:rsidP="00E064AF">
            <w:pPr>
              <w:pStyle w:val="NormalTableau"/>
              <w:jc w:val="center"/>
              <w:rPr>
                <w:b/>
                <w:u w:val="single"/>
                <w:lang w:val="fr-FR"/>
              </w:rPr>
            </w:pPr>
            <w:r w:rsidRPr="00E064AF">
              <w:rPr>
                <w:b/>
                <w:u w:val="single"/>
                <w:lang w:val="fr-FR"/>
              </w:rPr>
              <w:t>Type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14:paraId="35B4CA84" w14:textId="1936FF66" w:rsidR="00E064AF" w:rsidRPr="00E064AF" w:rsidRDefault="00E064AF" w:rsidP="00E064AF">
            <w:pPr>
              <w:pStyle w:val="NormalTableau"/>
              <w:jc w:val="center"/>
              <w:rPr>
                <w:b/>
                <w:u w:val="single"/>
                <w:lang w:val="fr-FR"/>
              </w:rPr>
            </w:pPr>
            <w:r w:rsidRPr="00E064AF">
              <w:rPr>
                <w:b/>
                <w:u w:val="single"/>
                <w:lang w:val="fr-FR"/>
              </w:rPr>
              <w:t>Structure</w:t>
            </w:r>
          </w:p>
        </w:tc>
      </w:tr>
      <w:tr w:rsidR="00E064AF" w14:paraId="0C234CED" w14:textId="77777777" w:rsidTr="00E064AF">
        <w:tc>
          <w:tcPr>
            <w:tcW w:w="957" w:type="dxa"/>
            <w:vAlign w:val="center"/>
          </w:tcPr>
          <w:p w14:paraId="2590907C" w14:textId="442A8A4F" w:rsidR="00E064AF" w:rsidRDefault="00E064AF" w:rsidP="00E064AF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B1</w:t>
            </w:r>
          </w:p>
        </w:tc>
        <w:tc>
          <w:tcPr>
            <w:tcW w:w="1027" w:type="dxa"/>
            <w:vAlign w:val="center"/>
          </w:tcPr>
          <w:p w14:paraId="3603A410" w14:textId="729A5907" w:rsidR="00E064AF" w:rsidRDefault="00E064AF" w:rsidP="00E064AF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Biwer</w:t>
            </w:r>
          </w:p>
        </w:tc>
        <w:tc>
          <w:tcPr>
            <w:tcW w:w="1985" w:type="dxa"/>
            <w:vAlign w:val="center"/>
          </w:tcPr>
          <w:p w14:paraId="44B9CA6F" w14:textId="5595A092" w:rsidR="00E064AF" w:rsidRDefault="00E064AF" w:rsidP="00E064AF">
            <w:pPr>
              <w:pStyle w:val="NormalTableau"/>
              <w:jc w:val="left"/>
              <w:rPr>
                <w:lang w:val="fr-FR"/>
              </w:rPr>
            </w:pPr>
            <w:r>
              <w:rPr>
                <w:lang w:val="fr-FR"/>
              </w:rPr>
              <w:t>« Am Peesch »</w:t>
            </w:r>
          </w:p>
        </w:tc>
        <w:tc>
          <w:tcPr>
            <w:tcW w:w="1134" w:type="dxa"/>
            <w:vAlign w:val="center"/>
          </w:tcPr>
          <w:p w14:paraId="2697EF40" w14:textId="2531B08B" w:rsidR="00E064AF" w:rsidRDefault="00E064AF" w:rsidP="00E064AF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Ponctuel</w:t>
            </w:r>
          </w:p>
        </w:tc>
        <w:tc>
          <w:tcPr>
            <w:tcW w:w="1984" w:type="dxa"/>
            <w:vAlign w:val="center"/>
          </w:tcPr>
          <w:p w14:paraId="2DC22572" w14:textId="1744A247" w:rsidR="00E064AF" w:rsidRDefault="00E064AF" w:rsidP="00E064AF">
            <w:pPr>
              <w:pStyle w:val="NormalTableau"/>
              <w:jc w:val="left"/>
              <w:rPr>
                <w:lang w:val="fr-FR"/>
              </w:rPr>
            </w:pPr>
            <w:r>
              <w:rPr>
                <w:lang w:val="fr-FR"/>
              </w:rPr>
              <w:t>Arbre</w:t>
            </w:r>
          </w:p>
        </w:tc>
      </w:tr>
      <w:tr w:rsidR="00E064AF" w14:paraId="38E46A86" w14:textId="77777777" w:rsidTr="00E064AF">
        <w:tc>
          <w:tcPr>
            <w:tcW w:w="957" w:type="dxa"/>
            <w:vAlign w:val="center"/>
          </w:tcPr>
          <w:p w14:paraId="414AD0A7" w14:textId="379FD9C0" w:rsidR="00E064AF" w:rsidRDefault="00E064AF" w:rsidP="00E064AF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B2</w:t>
            </w:r>
          </w:p>
        </w:tc>
        <w:tc>
          <w:tcPr>
            <w:tcW w:w="1027" w:type="dxa"/>
            <w:vAlign w:val="center"/>
          </w:tcPr>
          <w:p w14:paraId="6E33651E" w14:textId="49F7A332" w:rsidR="00E064AF" w:rsidRDefault="00E064AF" w:rsidP="00E064AF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Biwer</w:t>
            </w:r>
          </w:p>
        </w:tc>
        <w:tc>
          <w:tcPr>
            <w:tcW w:w="1985" w:type="dxa"/>
            <w:vAlign w:val="center"/>
          </w:tcPr>
          <w:p w14:paraId="44BB108E" w14:textId="14D05AAA" w:rsidR="00E064AF" w:rsidRDefault="00E064AF" w:rsidP="00E064AF">
            <w:pPr>
              <w:pStyle w:val="NormalTableau"/>
              <w:jc w:val="left"/>
              <w:rPr>
                <w:lang w:val="fr-FR"/>
              </w:rPr>
            </w:pPr>
            <w:r>
              <w:rPr>
                <w:lang w:val="fr-FR"/>
              </w:rPr>
              <w:t>« Om Knapp »</w:t>
            </w:r>
          </w:p>
        </w:tc>
        <w:tc>
          <w:tcPr>
            <w:tcW w:w="1134" w:type="dxa"/>
            <w:vAlign w:val="center"/>
          </w:tcPr>
          <w:p w14:paraId="5776FDB6" w14:textId="71DACB41" w:rsidR="00E064AF" w:rsidRDefault="00E064AF" w:rsidP="00E064AF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Ponctuel</w:t>
            </w:r>
          </w:p>
        </w:tc>
        <w:tc>
          <w:tcPr>
            <w:tcW w:w="1984" w:type="dxa"/>
            <w:vAlign w:val="center"/>
          </w:tcPr>
          <w:p w14:paraId="0AF01F10" w14:textId="0E8B5EDB" w:rsidR="00E064AF" w:rsidRDefault="00E064AF" w:rsidP="00E064AF">
            <w:pPr>
              <w:pStyle w:val="NormalTableau"/>
              <w:jc w:val="left"/>
              <w:rPr>
                <w:lang w:val="fr-FR"/>
              </w:rPr>
            </w:pPr>
            <w:r>
              <w:rPr>
                <w:lang w:val="fr-FR"/>
              </w:rPr>
              <w:t>Arbre remarquable</w:t>
            </w:r>
          </w:p>
        </w:tc>
      </w:tr>
      <w:tr w:rsidR="00E064AF" w14:paraId="08F4C8D3" w14:textId="77777777" w:rsidTr="00E064AF">
        <w:tc>
          <w:tcPr>
            <w:tcW w:w="957" w:type="dxa"/>
            <w:vAlign w:val="center"/>
          </w:tcPr>
          <w:p w14:paraId="2DD77BFC" w14:textId="2C9B9BCA" w:rsidR="00E064AF" w:rsidRDefault="00E064AF" w:rsidP="00E064AF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B3</w:t>
            </w:r>
          </w:p>
        </w:tc>
        <w:tc>
          <w:tcPr>
            <w:tcW w:w="1027" w:type="dxa"/>
            <w:vAlign w:val="center"/>
          </w:tcPr>
          <w:p w14:paraId="3EBC3C34" w14:textId="3D03ADC7" w:rsidR="00E064AF" w:rsidRDefault="00E064AF" w:rsidP="00E064AF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Wecker</w:t>
            </w:r>
          </w:p>
        </w:tc>
        <w:tc>
          <w:tcPr>
            <w:tcW w:w="1985" w:type="dxa"/>
            <w:vAlign w:val="center"/>
          </w:tcPr>
          <w:p w14:paraId="565E5F92" w14:textId="3A3F3BBF" w:rsidR="00E064AF" w:rsidRDefault="00E064AF" w:rsidP="00E064AF">
            <w:pPr>
              <w:pStyle w:val="NormalTableau"/>
              <w:jc w:val="left"/>
              <w:rPr>
                <w:lang w:val="fr-FR"/>
              </w:rPr>
            </w:pPr>
            <w:r>
              <w:rPr>
                <w:lang w:val="fr-FR"/>
              </w:rPr>
              <w:t>« Am Kuurze Bësch »</w:t>
            </w:r>
          </w:p>
        </w:tc>
        <w:tc>
          <w:tcPr>
            <w:tcW w:w="1134" w:type="dxa"/>
            <w:vAlign w:val="center"/>
          </w:tcPr>
          <w:p w14:paraId="7D854538" w14:textId="51A4C7F9" w:rsidR="00E064AF" w:rsidRDefault="00E064AF" w:rsidP="00E064AF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Linéaire</w:t>
            </w:r>
          </w:p>
        </w:tc>
        <w:tc>
          <w:tcPr>
            <w:tcW w:w="1984" w:type="dxa"/>
            <w:vAlign w:val="center"/>
          </w:tcPr>
          <w:p w14:paraId="7CBD65BC" w14:textId="2F45F0FB" w:rsidR="00E064AF" w:rsidRDefault="00E064AF" w:rsidP="00E064AF">
            <w:pPr>
              <w:pStyle w:val="NormalTableau"/>
              <w:jc w:val="left"/>
              <w:rPr>
                <w:lang w:val="fr-FR"/>
              </w:rPr>
            </w:pPr>
            <w:r>
              <w:rPr>
                <w:lang w:val="fr-FR"/>
              </w:rPr>
              <w:t>Alignement d’arbres</w:t>
            </w:r>
          </w:p>
        </w:tc>
      </w:tr>
      <w:tr w:rsidR="00E064AF" w14:paraId="293BC206" w14:textId="77777777" w:rsidTr="00E064AF">
        <w:tc>
          <w:tcPr>
            <w:tcW w:w="957" w:type="dxa"/>
            <w:vAlign w:val="center"/>
          </w:tcPr>
          <w:p w14:paraId="31C8ECF1" w14:textId="71497F7A" w:rsidR="00E064AF" w:rsidRDefault="00E064AF" w:rsidP="00E064AF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B4</w:t>
            </w:r>
          </w:p>
        </w:tc>
        <w:tc>
          <w:tcPr>
            <w:tcW w:w="1027" w:type="dxa"/>
            <w:vAlign w:val="center"/>
          </w:tcPr>
          <w:p w14:paraId="0436AC6D" w14:textId="4CCAE7BA" w:rsidR="00E064AF" w:rsidRDefault="00E064AF" w:rsidP="00E064AF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Wecker</w:t>
            </w:r>
          </w:p>
        </w:tc>
        <w:tc>
          <w:tcPr>
            <w:tcW w:w="1985" w:type="dxa"/>
            <w:vAlign w:val="center"/>
          </w:tcPr>
          <w:p w14:paraId="40818107" w14:textId="52B51A75" w:rsidR="00E064AF" w:rsidRDefault="00E064AF" w:rsidP="00E064AF">
            <w:pPr>
              <w:pStyle w:val="NormalTableau"/>
              <w:jc w:val="left"/>
              <w:rPr>
                <w:lang w:val="fr-FR"/>
              </w:rPr>
            </w:pPr>
            <w:r>
              <w:rPr>
                <w:lang w:val="fr-FR"/>
              </w:rPr>
              <w:t>« Am Kuurze Bësch »</w:t>
            </w:r>
          </w:p>
        </w:tc>
        <w:tc>
          <w:tcPr>
            <w:tcW w:w="1134" w:type="dxa"/>
            <w:vAlign w:val="center"/>
          </w:tcPr>
          <w:p w14:paraId="433FC28F" w14:textId="57602104" w:rsidR="00E064AF" w:rsidRDefault="00E064AF" w:rsidP="00E064AF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Linéaire</w:t>
            </w:r>
          </w:p>
        </w:tc>
        <w:tc>
          <w:tcPr>
            <w:tcW w:w="1984" w:type="dxa"/>
            <w:vAlign w:val="center"/>
          </w:tcPr>
          <w:p w14:paraId="0017B9B3" w14:textId="2C7F8DCE" w:rsidR="00E064AF" w:rsidRDefault="00E064AF" w:rsidP="00E064AF">
            <w:pPr>
              <w:pStyle w:val="NormalTableau"/>
              <w:jc w:val="left"/>
              <w:rPr>
                <w:lang w:val="fr-FR"/>
              </w:rPr>
            </w:pPr>
            <w:r>
              <w:rPr>
                <w:lang w:val="fr-FR"/>
              </w:rPr>
              <w:t>Alignement d’arbres</w:t>
            </w:r>
          </w:p>
        </w:tc>
      </w:tr>
      <w:tr w:rsidR="00E064AF" w14:paraId="020532D9" w14:textId="77777777" w:rsidTr="00E064AF">
        <w:tc>
          <w:tcPr>
            <w:tcW w:w="957" w:type="dxa"/>
            <w:vAlign w:val="center"/>
          </w:tcPr>
          <w:p w14:paraId="748F2A48" w14:textId="42E28AB0" w:rsidR="00E064AF" w:rsidRDefault="00E064AF" w:rsidP="00E064AF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B5</w:t>
            </w:r>
          </w:p>
        </w:tc>
        <w:tc>
          <w:tcPr>
            <w:tcW w:w="1027" w:type="dxa"/>
            <w:vAlign w:val="center"/>
          </w:tcPr>
          <w:p w14:paraId="33560C49" w14:textId="1471A4A2" w:rsidR="00E064AF" w:rsidRDefault="00E064AF" w:rsidP="00E064AF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Wecker</w:t>
            </w:r>
          </w:p>
        </w:tc>
        <w:tc>
          <w:tcPr>
            <w:tcW w:w="1985" w:type="dxa"/>
            <w:vAlign w:val="center"/>
          </w:tcPr>
          <w:p w14:paraId="07221760" w14:textId="293A8A54" w:rsidR="00E064AF" w:rsidRDefault="00E064AF" w:rsidP="00E064AF">
            <w:pPr>
              <w:pStyle w:val="NormalTableau"/>
              <w:jc w:val="left"/>
              <w:rPr>
                <w:lang w:val="fr-FR"/>
              </w:rPr>
            </w:pPr>
            <w:r>
              <w:rPr>
                <w:lang w:val="fr-FR"/>
              </w:rPr>
              <w:t>« Am Kuurze Bësch »</w:t>
            </w:r>
          </w:p>
        </w:tc>
        <w:tc>
          <w:tcPr>
            <w:tcW w:w="1134" w:type="dxa"/>
            <w:vAlign w:val="center"/>
          </w:tcPr>
          <w:p w14:paraId="41E782F6" w14:textId="314CB3C6" w:rsidR="00E064AF" w:rsidRDefault="00E064AF" w:rsidP="00E064AF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Ponctuel</w:t>
            </w:r>
          </w:p>
        </w:tc>
        <w:tc>
          <w:tcPr>
            <w:tcW w:w="1984" w:type="dxa"/>
            <w:vAlign w:val="center"/>
          </w:tcPr>
          <w:p w14:paraId="6997DCF9" w14:textId="0B6B723D" w:rsidR="00E064AF" w:rsidRDefault="00E064AF" w:rsidP="00E064AF">
            <w:pPr>
              <w:pStyle w:val="NormalTableau"/>
              <w:jc w:val="left"/>
              <w:rPr>
                <w:lang w:val="fr-FR"/>
              </w:rPr>
            </w:pPr>
            <w:r>
              <w:rPr>
                <w:lang w:val="fr-FR"/>
              </w:rPr>
              <w:t>Bosquet et friche</w:t>
            </w:r>
          </w:p>
        </w:tc>
      </w:tr>
      <w:tr w:rsidR="00E064AF" w14:paraId="48521EC4" w14:textId="77777777" w:rsidTr="00E064AF">
        <w:tc>
          <w:tcPr>
            <w:tcW w:w="957" w:type="dxa"/>
            <w:vAlign w:val="center"/>
          </w:tcPr>
          <w:p w14:paraId="1C7C6203" w14:textId="5E77762D" w:rsidR="00E064AF" w:rsidRDefault="00E064AF" w:rsidP="00E064AF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lastRenderedPageBreak/>
              <w:t>B6</w:t>
            </w:r>
          </w:p>
        </w:tc>
        <w:tc>
          <w:tcPr>
            <w:tcW w:w="1027" w:type="dxa"/>
            <w:vAlign w:val="center"/>
          </w:tcPr>
          <w:p w14:paraId="6AC8C2E3" w14:textId="1BC9A9E8" w:rsidR="00E064AF" w:rsidRDefault="00E064AF" w:rsidP="00E064AF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Wecker</w:t>
            </w:r>
          </w:p>
        </w:tc>
        <w:tc>
          <w:tcPr>
            <w:tcW w:w="1985" w:type="dxa"/>
            <w:vAlign w:val="center"/>
          </w:tcPr>
          <w:p w14:paraId="32E97F58" w14:textId="2E40539C" w:rsidR="00E064AF" w:rsidRDefault="00E064AF" w:rsidP="00E064AF">
            <w:pPr>
              <w:pStyle w:val="NormalTableau"/>
              <w:jc w:val="left"/>
              <w:rPr>
                <w:lang w:val="fr-FR"/>
              </w:rPr>
            </w:pPr>
            <w:r>
              <w:rPr>
                <w:lang w:val="fr-FR"/>
              </w:rPr>
              <w:t>« Om Viichtebierg »</w:t>
            </w:r>
          </w:p>
        </w:tc>
        <w:tc>
          <w:tcPr>
            <w:tcW w:w="1134" w:type="dxa"/>
            <w:vAlign w:val="center"/>
          </w:tcPr>
          <w:p w14:paraId="42C716A1" w14:textId="7013279B" w:rsidR="00E064AF" w:rsidRDefault="00E064AF" w:rsidP="00E064AF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Linéaire</w:t>
            </w:r>
          </w:p>
        </w:tc>
        <w:tc>
          <w:tcPr>
            <w:tcW w:w="1984" w:type="dxa"/>
            <w:vAlign w:val="center"/>
          </w:tcPr>
          <w:p w14:paraId="6ABBF926" w14:textId="48888F10" w:rsidR="00E064AF" w:rsidRDefault="00E064AF" w:rsidP="00E064AF">
            <w:pPr>
              <w:pStyle w:val="NormalTableau"/>
              <w:jc w:val="left"/>
              <w:rPr>
                <w:lang w:val="fr-FR"/>
              </w:rPr>
            </w:pPr>
            <w:r>
              <w:rPr>
                <w:lang w:val="fr-FR"/>
              </w:rPr>
              <w:t>Alignement d’arbres</w:t>
            </w:r>
          </w:p>
        </w:tc>
      </w:tr>
      <w:tr w:rsidR="00E064AF" w14:paraId="74A9E673" w14:textId="77777777" w:rsidTr="00E064AF">
        <w:tc>
          <w:tcPr>
            <w:tcW w:w="957" w:type="dxa"/>
            <w:vAlign w:val="center"/>
          </w:tcPr>
          <w:p w14:paraId="117317A1" w14:textId="679B4470" w:rsidR="00E064AF" w:rsidRDefault="00E064AF" w:rsidP="00E064AF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B7</w:t>
            </w:r>
          </w:p>
        </w:tc>
        <w:tc>
          <w:tcPr>
            <w:tcW w:w="1027" w:type="dxa"/>
            <w:vAlign w:val="center"/>
          </w:tcPr>
          <w:p w14:paraId="075E277A" w14:textId="09B130C5" w:rsidR="00E064AF" w:rsidRDefault="00E064AF" w:rsidP="00E064AF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Wecker</w:t>
            </w:r>
          </w:p>
        </w:tc>
        <w:tc>
          <w:tcPr>
            <w:tcW w:w="1985" w:type="dxa"/>
            <w:vAlign w:val="center"/>
          </w:tcPr>
          <w:p w14:paraId="421D1856" w14:textId="52B9A412" w:rsidR="00E064AF" w:rsidRDefault="00E064AF" w:rsidP="00E064AF">
            <w:pPr>
              <w:pStyle w:val="NormalTableau"/>
              <w:jc w:val="left"/>
              <w:rPr>
                <w:lang w:val="fr-FR"/>
              </w:rPr>
            </w:pPr>
            <w:r>
              <w:rPr>
                <w:lang w:val="fr-FR"/>
              </w:rPr>
              <w:t>« Om Viichtebierg »</w:t>
            </w:r>
          </w:p>
        </w:tc>
        <w:tc>
          <w:tcPr>
            <w:tcW w:w="1134" w:type="dxa"/>
            <w:vAlign w:val="center"/>
          </w:tcPr>
          <w:p w14:paraId="713B6ABD" w14:textId="6F64E7A4" w:rsidR="00E064AF" w:rsidRDefault="00E064AF" w:rsidP="00E064AF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Ponctuel</w:t>
            </w:r>
          </w:p>
        </w:tc>
        <w:tc>
          <w:tcPr>
            <w:tcW w:w="1984" w:type="dxa"/>
            <w:vAlign w:val="center"/>
          </w:tcPr>
          <w:p w14:paraId="0F7ACA27" w14:textId="2C90F924" w:rsidR="00E064AF" w:rsidRDefault="00E064AF" w:rsidP="00E064AF">
            <w:pPr>
              <w:pStyle w:val="NormalTableau"/>
              <w:jc w:val="left"/>
              <w:rPr>
                <w:lang w:val="fr-FR"/>
              </w:rPr>
            </w:pPr>
            <w:r>
              <w:rPr>
                <w:lang w:val="fr-FR"/>
              </w:rPr>
              <w:t>Groupe d’arbres</w:t>
            </w:r>
          </w:p>
        </w:tc>
      </w:tr>
      <w:tr w:rsidR="00E064AF" w14:paraId="7DD52975" w14:textId="77777777" w:rsidTr="00E064AF">
        <w:tc>
          <w:tcPr>
            <w:tcW w:w="957" w:type="dxa"/>
            <w:vAlign w:val="center"/>
          </w:tcPr>
          <w:p w14:paraId="720F5379" w14:textId="3FEF0C0E" w:rsidR="00E064AF" w:rsidRDefault="00E064AF" w:rsidP="00E064AF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B8</w:t>
            </w:r>
          </w:p>
        </w:tc>
        <w:tc>
          <w:tcPr>
            <w:tcW w:w="1027" w:type="dxa"/>
            <w:vAlign w:val="center"/>
          </w:tcPr>
          <w:p w14:paraId="51023142" w14:textId="57BB22C2" w:rsidR="00E064AF" w:rsidRDefault="00E064AF" w:rsidP="00E064AF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Boudler</w:t>
            </w:r>
          </w:p>
        </w:tc>
        <w:tc>
          <w:tcPr>
            <w:tcW w:w="1985" w:type="dxa"/>
            <w:vAlign w:val="center"/>
          </w:tcPr>
          <w:p w14:paraId="5C2884D2" w14:textId="52EA6EBC" w:rsidR="00E064AF" w:rsidRDefault="00E064AF" w:rsidP="00E064AF">
            <w:pPr>
              <w:pStyle w:val="NormalTableau"/>
              <w:jc w:val="left"/>
              <w:rPr>
                <w:lang w:val="fr-FR"/>
              </w:rPr>
            </w:pPr>
            <w:r>
              <w:rPr>
                <w:lang w:val="fr-FR"/>
              </w:rPr>
              <w:t>« An de Jongfelder »</w:t>
            </w:r>
          </w:p>
        </w:tc>
        <w:tc>
          <w:tcPr>
            <w:tcW w:w="1134" w:type="dxa"/>
            <w:vAlign w:val="center"/>
          </w:tcPr>
          <w:p w14:paraId="197C4FF2" w14:textId="1CAE1B15" w:rsidR="00E064AF" w:rsidRDefault="00E064AF" w:rsidP="00E064AF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Surfacique</w:t>
            </w:r>
          </w:p>
        </w:tc>
        <w:tc>
          <w:tcPr>
            <w:tcW w:w="1984" w:type="dxa"/>
            <w:vAlign w:val="center"/>
          </w:tcPr>
          <w:p w14:paraId="5113C0B8" w14:textId="0D3CFCE8" w:rsidR="00E064AF" w:rsidRDefault="00E064AF" w:rsidP="00E064AF">
            <w:pPr>
              <w:pStyle w:val="NormalTableau"/>
              <w:jc w:val="left"/>
              <w:rPr>
                <w:lang w:val="fr-FR"/>
              </w:rPr>
            </w:pPr>
            <w:r>
              <w:rPr>
                <w:lang w:val="fr-FR"/>
              </w:rPr>
              <w:t>Végétation composite</w:t>
            </w:r>
          </w:p>
        </w:tc>
      </w:tr>
      <w:tr w:rsidR="00E064AF" w14:paraId="7D79AB9F" w14:textId="77777777" w:rsidTr="00E064AF">
        <w:tc>
          <w:tcPr>
            <w:tcW w:w="957" w:type="dxa"/>
            <w:vAlign w:val="center"/>
          </w:tcPr>
          <w:p w14:paraId="7483C71F" w14:textId="74426F31" w:rsidR="00E064AF" w:rsidRDefault="00E064AF" w:rsidP="00E064AF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B9</w:t>
            </w:r>
          </w:p>
        </w:tc>
        <w:tc>
          <w:tcPr>
            <w:tcW w:w="1027" w:type="dxa"/>
            <w:vAlign w:val="center"/>
          </w:tcPr>
          <w:p w14:paraId="7E7ADB7B" w14:textId="3805B1D5" w:rsidR="00E064AF" w:rsidRDefault="00E064AF" w:rsidP="00E064AF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Boudler</w:t>
            </w:r>
          </w:p>
        </w:tc>
        <w:tc>
          <w:tcPr>
            <w:tcW w:w="1985" w:type="dxa"/>
            <w:vAlign w:val="center"/>
          </w:tcPr>
          <w:p w14:paraId="4A42FB30" w14:textId="1719D850" w:rsidR="00E064AF" w:rsidRDefault="00E064AF" w:rsidP="00E064AF">
            <w:pPr>
              <w:pStyle w:val="NormalTableau"/>
              <w:jc w:val="left"/>
              <w:rPr>
                <w:lang w:val="fr-FR"/>
              </w:rPr>
            </w:pPr>
            <w:r>
              <w:rPr>
                <w:lang w:val="fr-FR"/>
              </w:rPr>
              <w:t>« An de Jongfelder »</w:t>
            </w:r>
          </w:p>
        </w:tc>
        <w:tc>
          <w:tcPr>
            <w:tcW w:w="1134" w:type="dxa"/>
            <w:vAlign w:val="center"/>
          </w:tcPr>
          <w:p w14:paraId="06AB43DF" w14:textId="05B0AFC6" w:rsidR="00E064AF" w:rsidRDefault="00E064AF" w:rsidP="00E064AF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Surfacique</w:t>
            </w:r>
          </w:p>
        </w:tc>
        <w:tc>
          <w:tcPr>
            <w:tcW w:w="1984" w:type="dxa"/>
            <w:vAlign w:val="center"/>
          </w:tcPr>
          <w:p w14:paraId="735776E9" w14:textId="6FDA820F" w:rsidR="00E064AF" w:rsidRDefault="00E064AF" w:rsidP="00E064AF">
            <w:pPr>
              <w:pStyle w:val="NormalTableau"/>
              <w:jc w:val="left"/>
              <w:rPr>
                <w:lang w:val="fr-FR"/>
              </w:rPr>
            </w:pPr>
            <w:r>
              <w:rPr>
                <w:lang w:val="fr-FR"/>
              </w:rPr>
              <w:t>Végétation composite</w:t>
            </w:r>
          </w:p>
        </w:tc>
      </w:tr>
      <w:tr w:rsidR="00E064AF" w14:paraId="36E512D2" w14:textId="77777777" w:rsidTr="00E064AF">
        <w:tc>
          <w:tcPr>
            <w:tcW w:w="957" w:type="dxa"/>
            <w:vAlign w:val="center"/>
          </w:tcPr>
          <w:p w14:paraId="517D2011" w14:textId="4E077106" w:rsidR="00E064AF" w:rsidRDefault="00E064AF" w:rsidP="00E064AF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B10</w:t>
            </w:r>
          </w:p>
        </w:tc>
        <w:tc>
          <w:tcPr>
            <w:tcW w:w="1027" w:type="dxa"/>
            <w:vAlign w:val="center"/>
          </w:tcPr>
          <w:p w14:paraId="48441BF8" w14:textId="6C7F244B" w:rsidR="00E064AF" w:rsidRDefault="00E064AF" w:rsidP="00E064AF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Breinert</w:t>
            </w:r>
          </w:p>
        </w:tc>
        <w:tc>
          <w:tcPr>
            <w:tcW w:w="1985" w:type="dxa"/>
            <w:vAlign w:val="center"/>
          </w:tcPr>
          <w:p w14:paraId="77F1D33B" w14:textId="390E098A" w:rsidR="00E064AF" w:rsidRDefault="00E064AF" w:rsidP="00E064AF">
            <w:pPr>
              <w:pStyle w:val="NormalTableau"/>
              <w:jc w:val="left"/>
              <w:rPr>
                <w:lang w:val="fr-FR"/>
              </w:rPr>
            </w:pPr>
            <w:r>
              <w:rPr>
                <w:lang w:val="fr-FR"/>
              </w:rPr>
              <w:t>« Vorderst Breinert »</w:t>
            </w:r>
          </w:p>
        </w:tc>
        <w:tc>
          <w:tcPr>
            <w:tcW w:w="1134" w:type="dxa"/>
            <w:vAlign w:val="center"/>
          </w:tcPr>
          <w:p w14:paraId="13416BFB" w14:textId="60BB2C49" w:rsidR="00E064AF" w:rsidRDefault="00E064AF" w:rsidP="00E064AF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Linéaire</w:t>
            </w:r>
          </w:p>
        </w:tc>
        <w:tc>
          <w:tcPr>
            <w:tcW w:w="1984" w:type="dxa"/>
            <w:vAlign w:val="center"/>
          </w:tcPr>
          <w:p w14:paraId="4FD8453D" w14:textId="62D0A5A0" w:rsidR="00E064AF" w:rsidRDefault="00E064AF" w:rsidP="00E064AF">
            <w:pPr>
              <w:pStyle w:val="NormalTableau"/>
              <w:jc w:val="left"/>
              <w:rPr>
                <w:lang w:val="fr-FR"/>
              </w:rPr>
            </w:pPr>
            <w:r>
              <w:rPr>
                <w:lang w:val="fr-FR"/>
              </w:rPr>
              <w:t>Alginement d’arbres</w:t>
            </w:r>
          </w:p>
        </w:tc>
      </w:tr>
    </w:tbl>
    <w:p w14:paraId="7279525E" w14:textId="3359DD5B" w:rsidR="00E064AF" w:rsidRPr="00E064AF" w:rsidRDefault="00E064AF" w:rsidP="00E064AF">
      <w:pPr>
        <w:rPr>
          <w:lang w:val="fr-FR"/>
        </w:rPr>
      </w:pPr>
    </w:p>
    <w:sectPr w:rsidR="00E064AF" w:rsidRPr="00E064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0C032C"/>
    <w:multiLevelType w:val="hybridMultilevel"/>
    <w:tmpl w:val="A4B07C38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9F757B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064AF"/>
    <w:rsid w:val="00E74C3C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  <w:style w:type="table" w:styleId="TableGrid">
    <w:name w:val="Table Grid"/>
    <w:basedOn w:val="TableNormal"/>
    <w:uiPriority w:val="39"/>
    <w:rsid w:val="00E06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2024-02-20T13:26:00Z</dcterms:modified>
</cp:coreProperties>
</file>