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14C6F" w14:textId="77777777" w:rsidR="005012BB" w:rsidRPr="005012BB" w:rsidRDefault="005012BB" w:rsidP="00D71CFE">
      <w:pPr>
        <w:pStyle w:val="Heading1"/>
      </w:pPr>
      <w:bookmarkStart w:id="0" w:name="_Toc460224119"/>
      <w:bookmarkStart w:id="1" w:name="_Toc479145220"/>
      <w:r w:rsidRPr="005012BB">
        <w:t>Division du territoire des localités de la commune en plans d’aménagement particulier « quartier existant » (PAP QE)</w:t>
      </w:r>
      <w:bookmarkEnd w:id="0"/>
      <w:bookmarkEnd w:id="1"/>
    </w:p>
    <w:p w14:paraId="394E474B" w14:textId="77777777" w:rsidR="005012BB" w:rsidRPr="00591D4E" w:rsidRDefault="005012BB" w:rsidP="005012BB">
      <w:pPr>
        <w:rPr>
          <w:lang w:val="fr-FR"/>
        </w:rPr>
      </w:pPr>
      <w:r w:rsidRPr="00591D4E">
        <w:rPr>
          <w:lang w:val="fr-FR"/>
        </w:rPr>
        <w:t>Le tissu bâti existant de la Commune de Bous est divisé en plans d’aménagement particulier « quartier existant ».</w:t>
      </w:r>
    </w:p>
    <w:p w14:paraId="0B11E396" w14:textId="77777777" w:rsidR="005012BB" w:rsidRPr="005012BB" w:rsidRDefault="005012BB" w:rsidP="005012BB">
      <w:pPr>
        <w:rPr>
          <w:lang w:val="fr-FR"/>
        </w:rPr>
      </w:pPr>
      <w:r w:rsidRPr="005012BB">
        <w:rPr>
          <w:lang w:val="fr-FR"/>
        </w:rPr>
        <w:t>Les plans d’aménagement particulier « quartier existant », appelés par la suite PAP QE sont subdivisés par type de zone, comme suit :</w:t>
      </w:r>
    </w:p>
    <w:p w14:paraId="4854B514" w14:textId="77777777" w:rsidR="005012BB" w:rsidRPr="005012BB" w:rsidRDefault="005012BB" w:rsidP="007729E1">
      <w:pPr>
        <w:pStyle w:val="ListParagraph"/>
      </w:pPr>
      <w:r w:rsidRPr="005012BB">
        <w:t>PAP QE – Zone d’habitation 1 [HAB-1],</w:t>
      </w:r>
    </w:p>
    <w:p w14:paraId="74B393F5" w14:textId="77777777" w:rsidR="005012BB" w:rsidRPr="005012BB" w:rsidRDefault="005012BB" w:rsidP="007729E1">
      <w:pPr>
        <w:pStyle w:val="ListParagraph"/>
      </w:pPr>
      <w:r w:rsidRPr="005012BB">
        <w:t>PAP QE – Zone mixte villageoise [MIX-v],</w:t>
      </w:r>
    </w:p>
    <w:p w14:paraId="28401A16" w14:textId="77777777" w:rsidR="005012BB" w:rsidRPr="005012BB" w:rsidRDefault="005012BB" w:rsidP="007729E1">
      <w:pPr>
        <w:pStyle w:val="ListParagraph"/>
      </w:pPr>
      <w:r w:rsidRPr="005012BB">
        <w:t>PAP QE – Zone mixte rurale [MIX-r],</w:t>
      </w:r>
    </w:p>
    <w:p w14:paraId="3E35900A" w14:textId="77777777" w:rsidR="005012BB" w:rsidRPr="005012BB" w:rsidRDefault="005012BB" w:rsidP="007729E1">
      <w:pPr>
        <w:pStyle w:val="ListParagraph"/>
      </w:pPr>
      <w:r w:rsidRPr="005012BB">
        <w:t>PAP QE – Zone d’activités économiques communale – type 1 [ECO-c1],</w:t>
      </w:r>
    </w:p>
    <w:p w14:paraId="27E3A581" w14:textId="77777777" w:rsidR="005012BB" w:rsidRPr="005012BB" w:rsidRDefault="005012BB" w:rsidP="007729E1">
      <w:pPr>
        <w:pStyle w:val="ListParagraph"/>
      </w:pPr>
      <w:r w:rsidRPr="00591D4E">
        <w:rPr>
          <w:noProof/>
          <w:lang w:eastAsia="fr-LU"/>
        </w:rPr>
        <w:t>PAP QE – Zone de jardins familiaux [JAR],</w:t>
      </w:r>
    </w:p>
    <w:p w14:paraId="6350FF7B" w14:textId="77777777" w:rsidR="005012BB" w:rsidRPr="005012BB" w:rsidRDefault="005012BB" w:rsidP="007729E1">
      <w:pPr>
        <w:pStyle w:val="ListParagraph"/>
      </w:pPr>
      <w:r w:rsidRPr="005012BB">
        <w:t>PAP QE – Zone de bâtiments et d’équipements publics [BEP].</w:t>
      </w:r>
    </w:p>
    <w:p w14:paraId="356605AC" w14:textId="77777777" w:rsidR="005012BB" w:rsidRPr="005012BB" w:rsidRDefault="005012BB" w:rsidP="005012BB">
      <w:pPr>
        <w:rPr>
          <w:lang w:val="fr-FR"/>
        </w:rPr>
      </w:pPr>
      <w:bookmarkStart w:id="2" w:name="_Toc452547728"/>
      <w:bookmarkStart w:id="3" w:name="_Toc453848520"/>
      <w:r w:rsidRPr="005012BB">
        <w:rPr>
          <w:lang w:val="fr-FR"/>
        </w:rPr>
        <w:t>La présente partie écrite est valable pour tous les PAP QE.</w:t>
      </w:r>
    </w:p>
    <w:p w14:paraId="25F47838" w14:textId="77777777" w:rsidR="005012BB" w:rsidRPr="00591D4E" w:rsidRDefault="005012BB" w:rsidP="005012BB">
      <w:pPr>
        <w:pStyle w:val="Heading1"/>
      </w:pPr>
      <w:r w:rsidRPr="00591D4E">
        <w:t>Représentation graphique des PAP QE</w:t>
      </w:r>
      <w:bookmarkEnd w:id="2"/>
      <w:bookmarkEnd w:id="3"/>
    </w:p>
    <w:p w14:paraId="2EB4C2ED" w14:textId="77777777" w:rsidR="005012BB" w:rsidRPr="00591D4E" w:rsidRDefault="005012BB" w:rsidP="005012BB">
      <w:pPr>
        <w:rPr>
          <w:lang w:val="fr-FR"/>
        </w:rPr>
      </w:pPr>
      <w:r w:rsidRPr="005012BB">
        <w:rPr>
          <w:lang w:val="fr-FR"/>
        </w:rPr>
        <w:t xml:space="preserve">Les PAP QE sont localisés sur les plans de repérage </w:t>
      </w:r>
      <w:r w:rsidRPr="00591D4E">
        <w:rPr>
          <w:lang w:val="fr-FR"/>
        </w:rPr>
        <w:t>par localité, dressés sur les plans cadastraux numérisés (PCN),</w:t>
      </w:r>
      <w:r w:rsidRPr="005012BB">
        <w:rPr>
          <w:lang w:val="fr-FR"/>
        </w:rPr>
        <w:t xml:space="preserve"> et représentés par un encadré définissant le type de zone ainsi que les spécificités de la zone.</w:t>
      </w:r>
      <w:r w:rsidRPr="00591D4E">
        <w:rPr>
          <w:lang w:val="fr-FR"/>
        </w:rPr>
        <w:t xml:space="preserve"> Ces plans font partie intégrante du présent dossier.</w:t>
      </w:r>
    </w:p>
    <w:p w14:paraId="67A6DBFB" w14:textId="77777777" w:rsidR="005012BB" w:rsidRPr="005012BB" w:rsidRDefault="005012BB" w:rsidP="005012BB">
      <w:pPr>
        <w:rPr>
          <w:lang w:val="fr-FR"/>
        </w:rPr>
      </w:pPr>
      <w:r w:rsidRPr="005012BB">
        <w:rPr>
          <w:lang w:val="fr-FR"/>
        </w:rPr>
        <w:t>Exemple d’un encadré :</w:t>
      </w:r>
      <w:r w:rsidRPr="005012BB">
        <w:rPr>
          <w:lang w:val="fr-FR"/>
        </w:rPr>
        <w:tab/>
      </w:r>
    </w:p>
    <w:p w14:paraId="07521CE1" w14:textId="77777777" w:rsidR="005012BB" w:rsidRPr="0090276F" w:rsidRDefault="0042598E" w:rsidP="005012BB">
      <w:pPr>
        <w:rPr>
          <w:lang w:val="fr-LU"/>
        </w:rPr>
      </w:pPr>
      <w:r>
        <w:rPr>
          <w:lang w:val="fr-LU" w:eastAsia="fr-LU"/>
        </w:rPr>
        <w:pict w14:anchorId="68BCC6A2">
          <v:group id="_x0000_s1026" style="position:absolute;left:0;text-align:left;margin-left:114.05pt;margin-top:11.35pt;width:158.9pt;height:109.05pt;z-index:251660288" coordorigin="3451,2982" coordsize="3178,2181">
            <v:shapetype id="_x0000_t202" coordsize="21600,21600" o:spt="202" path="m,l,21600r21600,l21600,xe">
              <v:stroke joinstyle="miter"/>
              <v:path gradientshapeok="t" o:connecttype="rect"/>
            </v:shapetype>
            <v:shape id="_x0000_s1027" type="#_x0000_t202" style="position:absolute;left:4075;top:2982;width:1566;height:6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style="mso-next-textbox:#_x0000_s1027">
                <w:txbxContent>
                  <w:p w14:paraId="3C261C22" w14:textId="77777777" w:rsidR="00D6545D" w:rsidRPr="00F847A6" w:rsidRDefault="00D6545D" w:rsidP="005012BB">
                    <w:pPr>
                      <w:spacing w:before="40" w:after="0" w:line="240" w:lineRule="auto"/>
                      <w:ind w:left="0"/>
                      <w:rPr>
                        <w:b/>
                        <w:sz w:val="26"/>
                        <w:szCs w:val="26"/>
                      </w:rPr>
                    </w:pPr>
                    <w:r w:rsidRPr="00F847A6">
                      <w:rPr>
                        <w:b/>
                        <w:sz w:val="26"/>
                        <w:szCs w:val="26"/>
                      </w:rPr>
                      <w:t>[HAB-1•a]</w:t>
                    </w:r>
                  </w:p>
                </w:txbxContent>
              </v:textbox>
            </v:shape>
            <v:shape id="_x0000_s1028" type="#_x0000_t202" style="position:absolute;left:3451;top:3979;width:1564;height:397;visibility:visible">
              <v:textbox style="mso-next-textbox:#_x0000_s1028">
                <w:txbxContent>
                  <w:p w14:paraId="5C4DC1C3" w14:textId="77777777" w:rsidR="00D6545D" w:rsidRPr="0015430E" w:rsidRDefault="00D6545D" w:rsidP="005012BB">
                    <w:pPr>
                      <w:spacing w:after="0"/>
                      <w:ind w:left="0"/>
                    </w:pPr>
                    <w:r>
                      <w:t>Type de zone</w:t>
                    </w:r>
                  </w:p>
                </w:txbxContent>
              </v:textbox>
            </v:shape>
            <v:shape id="Text Box 4" o:spid="_x0000_s1029" type="#_x0000_t202" style="position:absolute;left:3958;top:4766;width:2671;height:397;visibility:visible">
              <v:textbox style="mso-next-textbox:#Text Box 4">
                <w:txbxContent>
                  <w:p w14:paraId="1B1A500E" w14:textId="77777777" w:rsidR="00D6545D" w:rsidRPr="0015430E" w:rsidRDefault="00D6545D" w:rsidP="005012BB">
                    <w:pPr>
                      <w:spacing w:after="0"/>
                      <w:ind w:left="0"/>
                    </w:pPr>
                    <w:r>
                      <w:t>Spécificités de la zone</w:t>
                    </w:r>
                  </w:p>
                </w:txbxContent>
              </v:textbox>
            </v:shape>
            <v:shapetype id="_x0000_t32" coordsize="21600,21600" o:spt="32" o:oned="t" path="m,l21600,21600e" filled="f">
              <v:path arrowok="t" fillok="f" o:connecttype="none"/>
              <o:lock v:ext="edit" shapetype="t"/>
            </v:shapetype>
            <v:shape id="AutoShape 7" o:spid="_x0000_s1030" type="#_x0000_t32" style="position:absolute;left:5317;top:3451;width:0;height:131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2FEsEAAADaAAAADwAAAGRycy9kb3ducmV2LnhtbESPQWsCMRSE7wX/Q3gFb91sC9ayGkUF&#10;QbxItaDHx+a5G9y8LJt0s/57Uyh4HGbmG2a+HGwjeuq8cazgPctBEJdOG64U/Jy2b18gfEDW2Dgm&#10;BXfysFyMXuZYaBf5m/pjqESCsC9QQR1CW0jpy5os+sy1xMm7us5iSLKrpO4wJrht5Eeef0qLhtNC&#10;jS1taipvx1+rwMSD6dvdJq7354vXkcx94oxS49dhNQMRaAjP8H97pxVM4e9KugFy8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fYUSwQAAANoAAAAPAAAAAAAAAAAAAAAA&#10;AKECAABkcnMvZG93bnJldi54bWxQSwUGAAAAAAQABAD5AAAAjwMAAAAA&#10;">
              <v:stroke endarrow="block"/>
            </v:shape>
            <v:shape id="AutoShape 8" o:spid="_x0000_s1031" type="#_x0000_t32" style="position:absolute;left:4622;top:3433;width:0;height:54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IRYL0AAADaAAAADwAAAGRycy9kb3ducmV2LnhtbERPTYvCMBC9L/gfwgjetqmCslSjqCDI&#10;XkRX0OPQjG2wmZQm29R/bw4Le3y879VmsI3oqfPGsYJploMgLp02XCm4/hw+v0D4gKyxcUwKXuRh&#10;sx59rLDQLvKZ+kuoRAphX6CCOoS2kNKXNVn0mWuJE/dwncWQYFdJ3WFM4baRszxfSIuGU0ONLe1r&#10;Kp+XX6vAxJPp2+M+7r5vd68jmdfcGaUm42G7BBFoCP/iP/dRK0hb05V0A+T6D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jiEWC9AAAA2gAAAA8AAAAAAAAAAAAAAAAAoQIA&#10;AGRycy9kb3ducmV2LnhtbFBLBQYAAAAABAAEAPkAAACLAwAAAAA=&#10;">
              <v:stroke endarrow="block"/>
            </v:shape>
          </v:group>
        </w:pict>
      </w:r>
      <w:r w:rsidR="0090276F" w:rsidRPr="0090276F">
        <w:rPr>
          <w:lang w:val="fr-FR" w:eastAsia="fr-FR"/>
        </w:rPr>
        <w:drawing>
          <wp:inline distT="0" distB="0" distL="0" distR="0" wp14:anchorId="2D1D2B51" wp14:editId="53137C92">
            <wp:extent cx="5762625" cy="178625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srcRect/>
                    <a:stretch>
                      <a:fillRect/>
                    </a:stretch>
                  </pic:blipFill>
                  <pic:spPr bwMode="auto">
                    <a:xfrm>
                      <a:off x="0" y="0"/>
                      <a:ext cx="5762625" cy="1786255"/>
                    </a:xfrm>
                    <a:prstGeom prst="rect">
                      <a:avLst/>
                    </a:prstGeom>
                    <a:noFill/>
                    <a:ln w="9525">
                      <a:noFill/>
                      <a:miter lim="800000"/>
                      <a:headEnd/>
                      <a:tailEnd/>
                    </a:ln>
                  </pic:spPr>
                </pic:pic>
              </a:graphicData>
            </a:graphic>
          </wp:inline>
        </w:drawing>
      </w:r>
    </w:p>
    <w:p w14:paraId="742A9E67" w14:textId="77777777" w:rsidR="005012BB" w:rsidRPr="003752E3" w:rsidRDefault="005012BB" w:rsidP="005012BB">
      <w:pPr>
        <w:pStyle w:val="Heading1"/>
      </w:pPr>
      <w:r w:rsidRPr="003752E3">
        <w:t>PAP approuvés</w:t>
      </w:r>
    </w:p>
    <w:p w14:paraId="220BDE3D" w14:textId="77777777" w:rsidR="00F64068" w:rsidRDefault="005012BB" w:rsidP="005012BB">
      <w:pPr>
        <w:rPr>
          <w:lang w:val="fr-FR"/>
        </w:rPr>
      </w:pPr>
      <w:r w:rsidRPr="005012BB">
        <w:rPr>
          <w:lang w:val="fr-FR"/>
        </w:rPr>
        <w:t>Les plans d’aménagement particulier (PAP), dûment approuvés par le Ministre de l’Intérieur, font partie du PAP QE respectif. Pour tout ce qui n'est pas règlementé dans la partie graphique et/ou la partie écrite du PAP approuvé et maintenu, les prescriptions du plan d'aménagement particulier « quartier existant » (PAP QE) sont d'application. En cas de contradiction entre les dispositions des PAP approuvés et de la partie écrite PAP QE, les dispositions de la partie graphique et/ou de la partie écrite des PAP approuvés priment</w:t>
      </w:r>
      <w:r>
        <w:rPr>
          <w:lang w:val="fr-FR"/>
        </w:rPr>
        <w:t>.</w:t>
      </w:r>
    </w:p>
    <w:p w14:paraId="3C5997B6" w14:textId="77777777" w:rsidR="005012BB" w:rsidRDefault="005012BB">
      <w:pPr>
        <w:suppressAutoHyphens w:val="0"/>
        <w:spacing w:after="160" w:line="259" w:lineRule="auto"/>
        <w:ind w:left="0"/>
        <w:jc w:val="left"/>
        <w:rPr>
          <w:lang w:val="fr-FR"/>
        </w:rPr>
      </w:pPr>
    </w:p>
    <w:p w14:paraId="541DFAE1" w14:textId="77777777" w:rsidR="00665C48" w:rsidRDefault="001C11B7" w:rsidP="00E41F72">
      <w:pPr>
        <w:pStyle w:val="Title"/>
      </w:pPr>
      <w:bookmarkStart w:id="4" w:name="_Toc388269743"/>
      <w:bookmarkStart w:id="5" w:name="_Toc460224126"/>
      <w:bookmarkStart w:id="6" w:name="_Toc479145227"/>
      <w:r w:rsidRPr="001C11B7">
        <w:lastRenderedPageBreak/>
        <w:t>Règles applicables à tous les PAP QE</w:t>
      </w:r>
      <w:bookmarkEnd w:id="4"/>
      <w:bookmarkEnd w:id="5"/>
      <w:bookmarkEnd w:id="6"/>
    </w:p>
    <w:p w14:paraId="1D2E7ACF" w14:textId="77777777" w:rsidR="001C11B7" w:rsidRPr="001C11B7" w:rsidRDefault="001C11B7" w:rsidP="001C11B7">
      <w:pPr>
        <w:rPr>
          <w:lang w:val="fr-FR"/>
        </w:rPr>
      </w:pPr>
      <w:bookmarkStart w:id="7" w:name="_Toc388269744"/>
      <w:r w:rsidRPr="001C11B7">
        <w:rPr>
          <w:lang w:val="fr-FR"/>
        </w:rPr>
        <w:t xml:space="preserve">Les prescriptions du présent chapitre sont applicables aux PAP </w:t>
      </w:r>
      <w:r w:rsidRPr="00591D4E">
        <w:rPr>
          <w:lang w:val="fr-FR"/>
        </w:rPr>
        <w:t>« quartier existant » suivants :</w:t>
      </w:r>
    </w:p>
    <w:p w14:paraId="1B2A0E59" w14:textId="77777777" w:rsidR="001C11B7" w:rsidRPr="00591D4E" w:rsidRDefault="001C11B7" w:rsidP="00A62FE9">
      <w:pPr>
        <w:pStyle w:val="ListParagraph"/>
        <w:numPr>
          <w:ilvl w:val="0"/>
          <w:numId w:val="12"/>
        </w:numPr>
      </w:pPr>
      <w:r w:rsidRPr="00591D4E">
        <w:t>PAP QE – Zone d’habitation [HAB-1],</w:t>
      </w:r>
    </w:p>
    <w:p w14:paraId="37753A2F" w14:textId="77777777" w:rsidR="001C11B7" w:rsidRPr="00591D4E" w:rsidRDefault="001C11B7" w:rsidP="00A62FE9">
      <w:pPr>
        <w:pStyle w:val="ListParagraph"/>
        <w:numPr>
          <w:ilvl w:val="0"/>
          <w:numId w:val="12"/>
        </w:numPr>
      </w:pPr>
      <w:r w:rsidRPr="00591D4E">
        <w:t>PAP QE – Zone mixte villageoise [MIX-v],</w:t>
      </w:r>
    </w:p>
    <w:p w14:paraId="2745EC5A" w14:textId="77777777" w:rsidR="001C11B7" w:rsidRPr="00591D4E" w:rsidRDefault="001C11B7" w:rsidP="00A62FE9">
      <w:pPr>
        <w:pStyle w:val="ListParagraph"/>
        <w:numPr>
          <w:ilvl w:val="0"/>
          <w:numId w:val="12"/>
        </w:numPr>
      </w:pPr>
      <w:r w:rsidRPr="00591D4E">
        <w:t>PAP QE – Zone mixte rurale [MIX-r],</w:t>
      </w:r>
    </w:p>
    <w:p w14:paraId="4088F2EA" w14:textId="77777777" w:rsidR="001C11B7" w:rsidRPr="00591D4E" w:rsidRDefault="001C11B7" w:rsidP="00A62FE9">
      <w:pPr>
        <w:pStyle w:val="ListParagraph"/>
        <w:numPr>
          <w:ilvl w:val="0"/>
          <w:numId w:val="12"/>
        </w:numPr>
      </w:pPr>
      <w:r w:rsidRPr="00591D4E">
        <w:t>PAP QE – Zone d’activités économiques communale – type 1 [ECO-c1],</w:t>
      </w:r>
    </w:p>
    <w:p w14:paraId="60DBDA04" w14:textId="77777777" w:rsidR="001C11B7" w:rsidRPr="00591D4E" w:rsidRDefault="001C11B7" w:rsidP="00A62FE9">
      <w:pPr>
        <w:pStyle w:val="ListParagraph"/>
        <w:numPr>
          <w:ilvl w:val="0"/>
          <w:numId w:val="12"/>
        </w:numPr>
      </w:pPr>
      <w:r w:rsidRPr="00591D4E">
        <w:t>PAP QE – Zone de jardins familiaux [JAR].</w:t>
      </w:r>
    </w:p>
    <w:p w14:paraId="6D47B194" w14:textId="77777777" w:rsidR="001C11B7" w:rsidRPr="00591D4E" w:rsidRDefault="001C11B7" w:rsidP="001C11B7">
      <w:pPr>
        <w:pStyle w:val="Heading1"/>
      </w:pPr>
      <w:bookmarkStart w:id="8" w:name="_Ref458496253"/>
      <w:bookmarkStart w:id="9" w:name="_Toc460224127"/>
      <w:bookmarkStart w:id="10" w:name="_Toc479145228"/>
      <w:bookmarkEnd w:id="7"/>
      <w:r>
        <w:t>Art. 7</w:t>
      </w:r>
      <w:r>
        <w:tab/>
      </w:r>
      <w:r w:rsidRPr="00591D4E">
        <w:t>Crèches</w:t>
      </w:r>
      <w:bookmarkEnd w:id="8"/>
      <w:r w:rsidRPr="00591D4E">
        <w:t xml:space="preserve"> et structures d’accueil pour enfants</w:t>
      </w:r>
      <w:bookmarkEnd w:id="9"/>
      <w:bookmarkEnd w:id="10"/>
    </w:p>
    <w:p w14:paraId="72746AB5" w14:textId="77777777" w:rsidR="0060692A" w:rsidRDefault="0060692A" w:rsidP="0060692A">
      <w:pPr>
        <w:rPr>
          <w:noProof w:val="0"/>
        </w:rPr>
      </w:pPr>
      <w:r>
        <w:t>Les crèches, structures d’accueil pour enfants et établissements similaires sont autorisés dans les PAP QE suivants, sous condition que les fonds concernés dispose d’un accès direct à une route nationale ou un chemin repris :</w:t>
      </w:r>
    </w:p>
    <w:p w14:paraId="772E89FA" w14:textId="77777777" w:rsidR="0060692A" w:rsidRDefault="0060692A" w:rsidP="0060692A">
      <w:pPr>
        <w:pStyle w:val="Aufzhlung"/>
        <w:numPr>
          <w:ilvl w:val="0"/>
          <w:numId w:val="34"/>
        </w:numPr>
        <w:spacing w:line="276" w:lineRule="auto"/>
        <w:textAlignment w:val="auto"/>
      </w:pPr>
      <w:r>
        <w:t>PAP QE – Zone d’habitation [HAB-1] et</w:t>
      </w:r>
    </w:p>
    <w:p w14:paraId="4F702F22" w14:textId="77777777" w:rsidR="0060692A" w:rsidRDefault="0060692A" w:rsidP="0060692A">
      <w:pPr>
        <w:pStyle w:val="Aufzhlung"/>
        <w:numPr>
          <w:ilvl w:val="0"/>
          <w:numId w:val="34"/>
        </w:numPr>
        <w:spacing w:line="276" w:lineRule="auto"/>
        <w:textAlignment w:val="auto"/>
      </w:pPr>
      <w:r>
        <w:t>PAP QE – Zone mixte villageoise [MIX-v].</w:t>
      </w:r>
    </w:p>
    <w:p w14:paraId="1DCD1A2C" w14:textId="77777777" w:rsidR="001C11B7" w:rsidRPr="001C11B7" w:rsidRDefault="0060692A" w:rsidP="0060692A">
      <w:pPr>
        <w:rPr>
          <w:lang w:val="fr-FR"/>
        </w:rPr>
      </w:pPr>
      <w:r>
        <w:t>L’espace libre privatif des crèches doit être situé sur les fonds propres, être directement accessible depuis la crèche.</w:t>
      </w:r>
    </w:p>
    <w:p w14:paraId="6071D642" w14:textId="77777777" w:rsidR="001C11B7" w:rsidRPr="00591D4E" w:rsidRDefault="001C11B7" w:rsidP="001C11B7">
      <w:pPr>
        <w:pStyle w:val="Heading1"/>
      </w:pPr>
      <w:bookmarkStart w:id="11" w:name="_Toc453768793"/>
      <w:bookmarkStart w:id="12" w:name="_Toc460224128"/>
      <w:bookmarkStart w:id="13" w:name="_Toc479145229"/>
      <w:r>
        <w:t>Art. 8</w:t>
      </w:r>
      <w:r>
        <w:tab/>
      </w:r>
      <w:r w:rsidRPr="00591D4E">
        <w:t>Changement d'affectation</w:t>
      </w:r>
      <w:bookmarkEnd w:id="11"/>
      <w:r w:rsidRPr="00591D4E">
        <w:t xml:space="preserve"> et constructions existantes</w:t>
      </w:r>
      <w:bookmarkEnd w:id="12"/>
      <w:bookmarkEnd w:id="13"/>
    </w:p>
    <w:p w14:paraId="0A359EBC" w14:textId="77777777" w:rsidR="001C11B7" w:rsidRPr="001C11B7" w:rsidRDefault="0060692A" w:rsidP="001C11B7">
      <w:pPr>
        <w:rPr>
          <w:rFonts w:cs="Arial"/>
          <w:lang w:val="fr-FR"/>
        </w:rPr>
      </w:pPr>
      <w:r>
        <w:rPr>
          <w:rFonts w:cs="Arial"/>
        </w:rPr>
        <w:t>Les autorisations de construire délivrées avant l’entrée en vigueur de la présente partie écrite gardent leur validité</w:t>
      </w:r>
      <w:r w:rsidR="001C11B7" w:rsidRPr="001C11B7">
        <w:rPr>
          <w:rFonts w:cs="Arial"/>
          <w:lang w:val="fr-FR"/>
        </w:rPr>
        <w:t>.</w:t>
      </w:r>
    </w:p>
    <w:p w14:paraId="46175655" w14:textId="77777777" w:rsidR="001C11B7" w:rsidRPr="00591D4E" w:rsidRDefault="001C11B7" w:rsidP="001C11B7">
      <w:pPr>
        <w:pStyle w:val="Heading2"/>
      </w:pPr>
      <w:r>
        <w:t>8.</w:t>
      </w:r>
      <w:r w:rsidR="002A00F8">
        <w:t>1</w:t>
      </w:r>
      <w:r>
        <w:tab/>
      </w:r>
      <w:r w:rsidRPr="00591D4E">
        <w:t>Constructions existantes</w:t>
      </w:r>
    </w:p>
    <w:p w14:paraId="0857D206" w14:textId="77777777" w:rsidR="0060692A" w:rsidRDefault="0060692A" w:rsidP="0060692A">
      <w:pPr>
        <w:rPr>
          <w:rFonts w:cs="Arial"/>
          <w:noProof w:val="0"/>
        </w:rPr>
      </w:pPr>
      <w:r>
        <w:rPr>
          <w:rFonts w:cs="Arial"/>
        </w:rPr>
        <w:t>Les logements, exploitations, commerces et services existants et dument autorisés avant l’entrée en vigueur de la présente partie écrite et dont l’affectation n’est plus autorisable, peuvent être maintenus, respectivement, poursuivre leurs activités. Des travaux de transformations mineures, de conservation et d’entretien sont autorisés pour les constructions et les aménagements existants.</w:t>
      </w:r>
    </w:p>
    <w:p w14:paraId="2C20ED2C" w14:textId="77777777" w:rsidR="0060692A" w:rsidRDefault="0060692A" w:rsidP="0060692A">
      <w:pPr>
        <w:rPr>
          <w:rFonts w:cs="Arial"/>
        </w:rPr>
      </w:pPr>
      <w:r>
        <w:rPr>
          <w:rFonts w:cs="Arial"/>
        </w:rPr>
        <w:t>Afin de permettre la rénovation ou la transformation d’un bâtiment existant dont les prescriptions ne sont plus autorisables, le bourgmestre peut déroger aux dispositions concernant le nombre de niveaux admis, la hauteur des constructions et des toitures, la profondeur, les reculs sur les limites ainsi que la forme de la toiture.</w:t>
      </w:r>
    </w:p>
    <w:p w14:paraId="06378548" w14:textId="77777777" w:rsidR="001C11B7" w:rsidRPr="001C11B7" w:rsidRDefault="0060692A" w:rsidP="0060692A">
      <w:pPr>
        <w:rPr>
          <w:rFonts w:cs="Arial"/>
          <w:lang w:val="fr-FR"/>
        </w:rPr>
      </w:pPr>
      <w:r>
        <w:rPr>
          <w:rFonts w:cs="Arial"/>
        </w:rPr>
        <w:t>Toutefois, ces dispositions ne s’appliquent qu’aux affectations dûment autorisées</w:t>
      </w:r>
      <w:r w:rsidR="001C11B7" w:rsidRPr="001C11B7">
        <w:rPr>
          <w:rFonts w:cs="Arial"/>
          <w:lang w:val="fr-FR"/>
        </w:rPr>
        <w:t>.</w:t>
      </w:r>
    </w:p>
    <w:p w14:paraId="1B00DBE6" w14:textId="77777777" w:rsidR="001C11B7" w:rsidRPr="00591D4E" w:rsidRDefault="001C11B7" w:rsidP="001C11B7">
      <w:pPr>
        <w:pStyle w:val="Heading1"/>
      </w:pPr>
      <w:bookmarkStart w:id="14" w:name="_Toc453768794"/>
      <w:bookmarkStart w:id="15" w:name="_Toc460224129"/>
      <w:bookmarkStart w:id="16" w:name="_Toc479145230"/>
      <w:r>
        <w:t>Art. 9</w:t>
      </w:r>
      <w:r>
        <w:tab/>
      </w:r>
      <w:r w:rsidRPr="00591D4E">
        <w:t>Lotissement de terrains</w:t>
      </w:r>
      <w:bookmarkEnd w:id="14"/>
      <w:bookmarkEnd w:id="15"/>
      <w:bookmarkEnd w:id="16"/>
    </w:p>
    <w:p w14:paraId="0B00B7A3" w14:textId="77777777" w:rsidR="0060692A" w:rsidRDefault="0060692A" w:rsidP="0060692A">
      <w:pPr>
        <w:rPr>
          <w:noProof w:val="0"/>
        </w:rPr>
      </w:pPr>
      <w:r>
        <w:t>Lorsqu’un ou plusieurs terrain(s) viabilisé(s), constructible(s), bâti(s) ou non, est/sont subdivisé(s) ou regroupé(s), le propriétaire doit solliciter une autorisation de lotissement selon les prescriptions de l'article 29 (1) de la loi modifiée du 19 juillet 2004 concernant l'aménagement communal et le développement urbain.</w:t>
      </w:r>
    </w:p>
    <w:p w14:paraId="35919AB8" w14:textId="77777777" w:rsidR="001C11B7" w:rsidRPr="001C11B7" w:rsidRDefault="0060692A" w:rsidP="001C11B7">
      <w:pPr>
        <w:rPr>
          <w:lang w:val="fr-FR"/>
        </w:rPr>
      </w:pPr>
      <w:r>
        <w:t>Lors de la demande d’autorisation de lotissement, le demandeur doit fournir un plan de lotissement qui démontre la conformité avec les dispositions du présent règlement. Ceci concerne également les marges de reculement relatives aux constructions existantes concernées par une demande d’autorisation de lotissement</w:t>
      </w:r>
      <w:r w:rsidR="001C11B7" w:rsidRPr="001C11B7">
        <w:rPr>
          <w:lang w:val="fr-FR"/>
        </w:rPr>
        <w:t>.</w:t>
      </w:r>
    </w:p>
    <w:p w14:paraId="2DE948A8" w14:textId="77777777" w:rsidR="001C11B7" w:rsidRPr="00591D4E" w:rsidRDefault="001C11B7" w:rsidP="001C11B7">
      <w:pPr>
        <w:pStyle w:val="Heading1"/>
      </w:pPr>
      <w:bookmarkStart w:id="17" w:name="_Toc460224130"/>
      <w:bookmarkStart w:id="18" w:name="_Toc479145231"/>
      <w:r>
        <w:lastRenderedPageBreak/>
        <w:t>Art. 10</w:t>
      </w:r>
      <w:r>
        <w:tab/>
      </w:r>
      <w:r w:rsidRPr="00591D4E">
        <w:t>Cession de terrains</w:t>
      </w:r>
      <w:bookmarkEnd w:id="17"/>
      <w:bookmarkEnd w:id="18"/>
    </w:p>
    <w:p w14:paraId="69951744" w14:textId="77777777" w:rsidR="0060692A" w:rsidRDefault="0060692A" w:rsidP="0060692A">
      <w:pPr>
        <w:rPr>
          <w:noProof w:val="0"/>
        </w:rPr>
      </w:pPr>
      <w:bookmarkStart w:id="19" w:name="_Toc388269745"/>
      <w:bookmarkStart w:id="20" w:name="_Toc460224131"/>
      <w:bookmarkStart w:id="21" w:name="_Toc479145232"/>
      <w:r>
        <w:rPr>
          <w:lang w:val="lb-LU"/>
        </w:rPr>
        <w:t xml:space="preserve">Les terrains sur lesquels sont prévus les travaux d’équipements accessoires aux réseaux de circulation exisants, conformément à l’article 25 (3) </w:t>
      </w:r>
      <w:r>
        <w:t>de la loi modifiée du 19 juillet 2004 concernant l'aménagement communal et le développement urbain, doivent être cédés gratuitement à la commune. La surface cédée ne peut en aucun cas dépasser 5% de la surface totale du terrain à bâtir brut du propriétaire concerné.</w:t>
      </w:r>
    </w:p>
    <w:p w14:paraId="17AA7B6D" w14:textId="77777777" w:rsidR="0060692A" w:rsidRDefault="0060692A" w:rsidP="0060692A">
      <w:pPr>
        <w:rPr>
          <w:lang w:val="lb-LU"/>
        </w:rPr>
      </w:pPr>
      <w:r>
        <w:rPr>
          <w:lang w:val="lb-LU"/>
        </w:rPr>
        <w:t>Avant l’octroi d’une autorisation de construire quelconque, le collège échevinal peut demander la cession de l’emprise du terrain à bâtir concerné afin de réaliser ces travaux</w:t>
      </w:r>
    </w:p>
    <w:p w14:paraId="024DB169" w14:textId="77777777" w:rsidR="001C11B7" w:rsidRPr="00591D4E" w:rsidRDefault="001C11B7" w:rsidP="001C11B7">
      <w:pPr>
        <w:pStyle w:val="Heading1"/>
      </w:pPr>
      <w:r>
        <w:t>Art. 11</w:t>
      </w:r>
      <w:r>
        <w:tab/>
      </w:r>
      <w:r w:rsidRPr="00591D4E">
        <w:t>Assainissement énergétique</w:t>
      </w:r>
      <w:bookmarkEnd w:id="19"/>
      <w:bookmarkEnd w:id="20"/>
      <w:bookmarkEnd w:id="21"/>
    </w:p>
    <w:p w14:paraId="799BAE15" w14:textId="77777777" w:rsidR="001C11B7" w:rsidRPr="001C11B7" w:rsidRDefault="0060692A" w:rsidP="001C11B7">
      <w:pPr>
        <w:rPr>
          <w:lang w:val="fr-FR"/>
        </w:rPr>
      </w:pPr>
      <w:r>
        <w:t>Afin de garantir l’assainissement énergétique des constructions existantes, une dérogation concernant l’alignement, les reculs et les hauteurs à la corniche, à l’acrotère et au faîte d’au maximum 0,50 mètre peut être accordée</w:t>
      </w:r>
      <w:r w:rsidR="001C11B7" w:rsidRPr="001C11B7">
        <w:rPr>
          <w:lang w:val="fr-FR"/>
        </w:rPr>
        <w:t>.</w:t>
      </w:r>
    </w:p>
    <w:p w14:paraId="64724A86" w14:textId="77777777" w:rsidR="001C11B7" w:rsidRPr="00591D4E" w:rsidRDefault="001C11B7" w:rsidP="001C11B7">
      <w:pPr>
        <w:pStyle w:val="Heading1"/>
      </w:pPr>
      <w:bookmarkStart w:id="22" w:name="_Ref419558081"/>
      <w:bookmarkStart w:id="23" w:name="_Toc460224132"/>
      <w:bookmarkStart w:id="24" w:name="_Toc479145233"/>
      <w:r>
        <w:t>Art. 12</w:t>
      </w:r>
      <w:r>
        <w:tab/>
      </w:r>
      <w:r w:rsidRPr="00591D4E">
        <w:t>Panneaux solaires</w:t>
      </w:r>
      <w:bookmarkEnd w:id="22"/>
      <w:bookmarkEnd w:id="23"/>
      <w:bookmarkEnd w:id="24"/>
    </w:p>
    <w:p w14:paraId="0FA1E102" w14:textId="30D775F6" w:rsidR="0060692A" w:rsidRDefault="0060692A" w:rsidP="0060692A">
      <w:pPr>
        <w:rPr>
          <w:rFonts w:cs="Arial"/>
          <w:noProof w:val="0"/>
        </w:rPr>
      </w:pPr>
      <w:r>
        <w:rPr>
          <w:rFonts w:cs="Arial"/>
        </w:rPr>
        <w:t xml:space="preserve">Les panneaux solaires (photothermiques et/ou photovoltaïques) installés sur un versant incliné d’une toiture </w:t>
      </w:r>
      <w:r>
        <w:rPr>
          <w:lang w:val="fr-CH"/>
        </w:rPr>
        <w:t xml:space="preserve">doivent être posés parallèlement à la pente du </w:t>
      </w:r>
      <w:r>
        <w:t>versant</w:t>
      </w:r>
      <w:r>
        <w:rPr>
          <w:lang w:val="fr-CH"/>
        </w:rPr>
        <w:t xml:space="preserve"> de la toiture et être le plus proche possible de la couverture de la toiture ou être intégrés dans celle-ci.</w:t>
      </w:r>
      <w:r>
        <w:rPr>
          <w:rFonts w:cs="Arial"/>
        </w:rPr>
        <w:t xml:space="preserve"> Ils </w:t>
      </w:r>
      <w:r w:rsidR="008E6CED">
        <w:rPr>
          <w:rFonts w:cs="Arial"/>
        </w:rPr>
        <w:t xml:space="preserve">ne </w:t>
      </w:r>
      <w:r>
        <w:rPr>
          <w:rFonts w:cs="Arial"/>
        </w:rPr>
        <w:t>doivent pas dépasser la toiture elle-même.</w:t>
      </w:r>
    </w:p>
    <w:p w14:paraId="5041B389" w14:textId="54D520D4" w:rsidR="0060692A" w:rsidRDefault="0060692A" w:rsidP="0060692A">
      <w:pPr>
        <w:rPr>
          <w:rFonts w:cs="Times New Roman"/>
        </w:rPr>
      </w:pPr>
      <w:r>
        <w:t>Dans le cas d'une toiture plate, les panneaux solaires ne peuvent dépasser une hauteur totale de 1,00 mètre et une pente maximale de 35°.</w:t>
      </w:r>
    </w:p>
    <w:p w14:paraId="03917640" w14:textId="77777777" w:rsidR="0060692A" w:rsidRDefault="0060692A" w:rsidP="0060692A">
      <w:pPr>
        <w:rPr>
          <w:rFonts w:cs="Arial"/>
        </w:rPr>
      </w:pPr>
      <w:r>
        <w:rPr>
          <w:rFonts w:cs="Arial"/>
        </w:rPr>
        <w:t>Les panneaux solaires installés sur le ou les versant(s) de la façade principale, doivent former un ensemble harmonieux quant au type, à la forme et à l’épaisseur.</w:t>
      </w:r>
    </w:p>
    <w:p w14:paraId="7E7222CE" w14:textId="77777777" w:rsidR="001C11B7" w:rsidRPr="001C11B7" w:rsidRDefault="0060692A" w:rsidP="0060692A">
      <w:pPr>
        <w:rPr>
          <w:rFonts w:cs="Arial"/>
          <w:lang w:val="fr-FR"/>
        </w:rPr>
      </w:pPr>
      <w:r>
        <w:rPr>
          <w:rFonts w:cs="Arial"/>
        </w:rPr>
        <w:t>Les panneaux solaires en façade sont soumis aux prescriptions de l’</w:t>
      </w:r>
      <w:r w:rsidR="00D71CFE">
        <w:rPr>
          <w:rFonts w:cs="Arial"/>
        </w:rPr>
        <w:t>Art. 17</w:t>
      </w:r>
      <w:r w:rsidR="001C11B7" w:rsidRPr="001C11B7">
        <w:rPr>
          <w:rFonts w:cs="Arial"/>
          <w:lang w:val="fr-FR"/>
        </w:rPr>
        <w:t>.</w:t>
      </w:r>
    </w:p>
    <w:p w14:paraId="7BAE2375" w14:textId="77777777" w:rsidR="001C11B7" w:rsidRPr="00591D4E" w:rsidRDefault="001C11B7" w:rsidP="001C11B7">
      <w:pPr>
        <w:pStyle w:val="Heading2"/>
      </w:pPr>
      <w:r>
        <w:t>12.1</w:t>
      </w:r>
      <w:r>
        <w:tab/>
      </w:r>
      <w:r w:rsidRPr="00591D4E">
        <w:t>Secteur protégé de type « environnement construit – C »</w:t>
      </w:r>
    </w:p>
    <w:p w14:paraId="62932BA0" w14:textId="77777777" w:rsidR="0060692A" w:rsidRDefault="0060692A" w:rsidP="0060692A">
      <w:pPr>
        <w:rPr>
          <w:noProof w:val="0"/>
          <w:lang w:val="fr-FR"/>
        </w:rPr>
      </w:pPr>
      <w:r>
        <w:rPr>
          <w:lang w:val="fr-FR"/>
        </w:rPr>
        <w:t xml:space="preserve">Pour le secteur protégé de type </w:t>
      </w:r>
      <w:r>
        <w:t>« environnement construit – C », les prescriptions sont précisées de la manière suivante:</w:t>
      </w:r>
    </w:p>
    <w:p w14:paraId="42FD7729" w14:textId="77777777" w:rsidR="0060692A" w:rsidRDefault="0060692A" w:rsidP="0060692A">
      <w:pPr>
        <w:pStyle w:val="Aufzhlung"/>
      </w:pPr>
      <w:r>
        <w:t>Les panneaux solaires (</w:t>
      </w:r>
      <w:proofErr w:type="spellStart"/>
      <w:r>
        <w:t>photothermiques</w:t>
      </w:r>
      <w:proofErr w:type="spellEnd"/>
      <w:r>
        <w:t xml:space="preserve"> et/ou photovoltaïques) doivent être de type « full black », c'est-à-dire sans éléments métalliques scintillants. </w:t>
      </w:r>
    </w:p>
    <w:p w14:paraId="10D1382A" w14:textId="77777777" w:rsidR="0060692A" w:rsidRDefault="0060692A" w:rsidP="0060692A">
      <w:pPr>
        <w:pStyle w:val="Aufzhlung"/>
      </w:pPr>
      <w:r>
        <w:t>La surface totale maximale des panneaux solaires par versant, est limitée à 70%.</w:t>
      </w:r>
    </w:p>
    <w:p w14:paraId="456455AF" w14:textId="77777777" w:rsidR="001C11B7" w:rsidRPr="00591D4E" w:rsidRDefault="0060692A" w:rsidP="0060692A">
      <w:pPr>
        <w:pStyle w:val="Aufzhlung"/>
      </w:pPr>
      <w:r>
        <w:t>Les panneaux solaires en façade sont interdits</w:t>
      </w:r>
      <w:r w:rsidR="001C11B7" w:rsidRPr="00591D4E">
        <w:t>.</w:t>
      </w:r>
    </w:p>
    <w:p w14:paraId="3537FDC8" w14:textId="77777777" w:rsidR="001C11B7" w:rsidRPr="00591D4E" w:rsidRDefault="001C11B7" w:rsidP="001C11B7">
      <w:pPr>
        <w:pStyle w:val="Heading1"/>
      </w:pPr>
      <w:bookmarkStart w:id="25" w:name="_Toc460224133"/>
      <w:bookmarkStart w:id="26" w:name="_Toc479145234"/>
      <w:r>
        <w:t>Art. 13</w:t>
      </w:r>
      <w:r>
        <w:tab/>
      </w:r>
      <w:r w:rsidRPr="00591D4E">
        <w:t>Construction principale en deuxième position</w:t>
      </w:r>
      <w:bookmarkEnd w:id="25"/>
      <w:bookmarkEnd w:id="26"/>
    </w:p>
    <w:p w14:paraId="400FA804" w14:textId="77777777" w:rsidR="0060692A" w:rsidRDefault="0060692A" w:rsidP="0060692A">
      <w:pPr>
        <w:rPr>
          <w:noProof w:val="0"/>
          <w:lang w:val="fr-FR"/>
        </w:rPr>
      </w:pPr>
      <w:r>
        <w:rPr>
          <w:lang w:val="fr-FR"/>
        </w:rPr>
        <w:t xml:space="preserve">Une construction principale en deuxième position, sur la même parcelle et desservie par la même voie desservante que la construction en première position, est interdite. </w:t>
      </w:r>
    </w:p>
    <w:p w14:paraId="33AD6A6F" w14:textId="77777777" w:rsidR="0060692A" w:rsidRDefault="0060692A" w:rsidP="0060692A">
      <w:pPr>
        <w:rPr>
          <w:lang w:val="fr-LU"/>
        </w:rPr>
      </w:pPr>
      <w:r>
        <w:t>Les terrains qui ne sont desservis que par des voies privées ne sont pas à considérer comme terrains à bâtir.</w:t>
      </w:r>
    </w:p>
    <w:p w14:paraId="1ED8FB05" w14:textId="77777777" w:rsidR="0060692A" w:rsidRDefault="0042598E" w:rsidP="0060692A">
      <w:pPr>
        <w:rPr>
          <w:lang w:val="fr-FR"/>
        </w:rPr>
      </w:pPr>
      <w:r>
        <w:rPr>
          <w:lang w:val="fr-FR"/>
        </w:rPr>
      </w:r>
      <w:r>
        <w:rPr>
          <w:lang w:val="fr-FR"/>
        </w:rPr>
        <w:pict w14:anchorId="3EFB7A84">
          <v:group id="_x0000_s1033" style="width:268.7pt;height:204pt;mso-position-horizontal-relative:char;mso-position-vertical-relative:line" coordorigin="2554,2928" coordsize="5374,4080">
            <v:rect id="_x0000_s1034" style="position:absolute;left:3546;top:3168;width:1365;height:971" filled="f" stroked="f">
              <v:textbox style="mso-next-textbox:#_x0000_s1034" inset="1pt,1pt,1pt,1pt">
                <w:txbxContent>
                  <w:p w14:paraId="05F39874" w14:textId="77777777" w:rsidR="00D6545D" w:rsidRDefault="00D6545D" w:rsidP="00476C17">
                    <w:pPr>
                      <w:ind w:right="288"/>
                      <w:jc w:val="left"/>
                      <w:rPr>
                        <w:rFonts w:cs="Tahoma"/>
                        <w:sz w:val="18"/>
                        <w:szCs w:val="18"/>
                      </w:rPr>
                    </w:pPr>
                    <w:r>
                      <w:rPr>
                        <w:rFonts w:cs="Tahoma"/>
                        <w:sz w:val="18"/>
                        <w:szCs w:val="18"/>
                      </w:rPr>
                      <w:t>construction interdite en 2. position</w:t>
                    </w:r>
                  </w:p>
                  <w:p w14:paraId="6D2C5B67" w14:textId="77777777" w:rsidR="00D6545D" w:rsidRDefault="00D6545D" w:rsidP="0060692A">
                    <w:pPr>
                      <w:rPr>
                        <w:rFonts w:cs="Tahoma"/>
                        <w:sz w:val="18"/>
                        <w:szCs w:val="18"/>
                      </w:rPr>
                    </w:pPr>
                  </w:p>
                </w:txbxContent>
              </v:textbox>
            </v:rect>
            <v:shape id="_x0000_s1035" type="#_x0000_t202" style="position:absolute;left:3826;top:6603;width:2286;height:323" stroked="f">
              <v:fill opacity="0"/>
              <v:textbox style="mso-next-textbox:#_x0000_s1035" inset="0,0,0,0">
                <w:txbxContent>
                  <w:p w14:paraId="04693FF7" w14:textId="77777777" w:rsidR="00D6545D" w:rsidRDefault="00D6545D" w:rsidP="0060692A">
                    <w:pPr>
                      <w:pStyle w:val="ListParagraph"/>
                      <w:spacing w:line="160" w:lineRule="exact"/>
                      <w:ind w:left="360"/>
                      <w:jc w:val="center"/>
                      <w:rPr>
                        <w:rFonts w:cs="Arial"/>
                        <w:sz w:val="18"/>
                        <w:szCs w:val="18"/>
                      </w:rPr>
                    </w:pPr>
                    <w:r>
                      <w:rPr>
                        <w:rFonts w:cs="Arial"/>
                        <w:sz w:val="18"/>
                        <w:szCs w:val="18"/>
                      </w:rPr>
                      <w:t>voie desservante</w:t>
                    </w:r>
                  </w:p>
                  <w:p w14:paraId="54C794BC" w14:textId="77777777" w:rsidR="00D6545D" w:rsidRDefault="00D6545D" w:rsidP="0060692A">
                    <w:pPr>
                      <w:rPr>
                        <w:rFonts w:cs="Arial"/>
                        <w:sz w:val="18"/>
                        <w:szCs w:val="18"/>
                      </w:rPr>
                    </w:pPr>
                  </w:p>
                </w:txbxContent>
              </v:textbox>
            </v:shape>
            <v:rect id="_x0000_s1036" style="position:absolute;left:5724;top:5020;width:1328;height:1052" filled="f" stroked="f">
              <v:textbox style="mso-next-textbox:#_x0000_s1036" inset="1pt,1pt,1pt,1pt">
                <w:txbxContent>
                  <w:p w14:paraId="67DC8F77" w14:textId="77777777" w:rsidR="00D6545D" w:rsidRDefault="00D6545D" w:rsidP="0060692A">
                    <w:pPr>
                      <w:ind w:right="288"/>
                      <w:jc w:val="left"/>
                      <w:rPr>
                        <w:rFonts w:cs="Tahoma"/>
                        <w:sz w:val="18"/>
                        <w:szCs w:val="18"/>
                      </w:rPr>
                    </w:pPr>
                    <w:r>
                      <w:rPr>
                        <w:rFonts w:cs="Tahoma"/>
                        <w:sz w:val="18"/>
                        <w:szCs w:val="18"/>
                      </w:rPr>
                      <w:t>construction interdite en 2. position</w:t>
                    </w:r>
                  </w:p>
                  <w:p w14:paraId="1378C7D6" w14:textId="77777777" w:rsidR="00D6545D" w:rsidRDefault="00D6545D" w:rsidP="0060692A">
                    <w:pPr>
                      <w:rPr>
                        <w:rFonts w:cs="Tahoma"/>
                        <w:sz w:val="18"/>
                        <w:szCs w:val="18"/>
                      </w:rPr>
                    </w:pPr>
                  </w:p>
                </w:txbxContent>
              </v:textbox>
            </v:rect>
            <v:shape id="_x0000_s1037" style="position:absolute;left:5720;top:3144;width:1068;height:1207;rotation:180" coordsize="969,1132" path="m,l969,r,775l388,775r,357l,1132,,xe" fillcolor="#f2f2f2 [3052]" stroked="f">
              <v:path arrowok="t"/>
            </v:shape>
            <v:shape id="_x0000_s1038" style="position:absolute;left:3536;top:4826;width:1068;height:1208" coordsize="969,1132" path="m,l969,r,775l388,775r,357l,1132,,xe" fillcolor="#f2f2f2 [3052]" stroked="f">
              <v:path arrowok="t"/>
            </v:shape>
            <v:shape id="_x0000_s1039" type="#_x0000_t32" style="position:absolute;left:3964;top:5653;width:634;height:1" o:connectortype="straight"/>
            <v:shape id="_x0000_s1040" type="#_x0000_t32" style="position:absolute;left:3536;top:4825;width:1062;height:1" o:connectortype="straight"/>
            <v:shape id="_x0000_s1041" type="#_x0000_t32" style="position:absolute;left:4604;top:4824;width:0;height:816" o:connectortype="straight"/>
            <v:shape id="_x0000_s1042" type="#_x0000_t32" style="position:absolute;left:3536;top:4824;width:0;height:1210" o:connectortype="straight"/>
            <v:shape id="_x0000_s1043" type="#_x0000_t32" style="position:absolute;left:3964;top:5652;width:0;height:363" o:connectortype="straight"/>
            <v:shape id="_x0000_s1044" type="#_x0000_t32" style="position:absolute;left:5136;top:2938;width:1;height:3447" o:connectortype="straight">
              <v:stroke dashstyle="longDashDot"/>
            </v:shape>
            <v:shape id="_x0000_s1045" type="#_x0000_t32" style="position:absolute;left:7407;top:2929;width:1;height:3422" o:connectortype="straight">
              <v:stroke dashstyle="longDashDot"/>
            </v:shape>
            <v:shape id="_x0000_s1046" type="#_x0000_t32" style="position:absolute;left:2999;top:2938;width:1;height:3447" o:connectortype="straight">
              <v:stroke dashstyle="longDashDot"/>
            </v:shape>
            <v:shape id="_x0000_s1047" type="#_x0000_t32" style="position:absolute;left:2655;top:2928;width:5265;height:1" o:connectortype="straight">
              <v:stroke dashstyle="longDashDot"/>
            </v:shape>
            <v:shape id="_x0000_s1048" style="position:absolute;left:3000;top:6382;width:4358;height:1" coordsize="3954,0" path="m,l3661,r293,e" filled="f" strokeweight="0">
              <v:path arrowok="t"/>
            </v:shape>
            <v:shape id="_x0000_s1049" style="position:absolute;left:2554;top:7007;width:5374;height:1" coordsize="3954,0" path="m,l3661,r293,e" filled="f" strokeweight="0">
              <v:path arrowok="t"/>
            </v:shape>
            <v:shape id="_x0000_s1050" style="position:absolute;left:2554;top:6539;width:5374;height:1" coordsize="3954,0" path="m,l3661,r293,e" filled="f" strokeweight="0">
              <v:path arrowok="t"/>
            </v:shape>
            <v:shape id="_x0000_s1051" style="position:absolute;left:2554;top:6383;width:5374;height:1" coordsize="3954,0" path="m,l3661,r293,e" filled="f" strokeweight="0">
              <v:path arrowok="t"/>
            </v:shape>
            <v:shape id="_x0000_s1052" type="#_x0000_t32" style="position:absolute;left:3544;top:6034;width:406;height:0" o:connectortype="straight"/>
            <v:shape id="_x0000_s1053" type="#_x0000_t32" style="position:absolute;left:3964;top:4077;width:634;height:1" o:connectortype="straight">
              <v:stroke dashstyle="longDash"/>
            </v:shape>
            <v:shape id="_x0000_s1054" type="#_x0000_t32" style="position:absolute;left:3536;top:3249;width:1062;height:1" o:connectortype="straight">
              <v:stroke dashstyle="longDash"/>
            </v:shape>
            <v:shape id="_x0000_s1055" type="#_x0000_t32" style="position:absolute;left:4604;top:3248;width:0;height:816" o:connectortype="straight">
              <v:stroke dashstyle="longDash"/>
            </v:shape>
            <v:shape id="_x0000_s1056" type="#_x0000_t32" style="position:absolute;left:3536;top:3248;width:0;height:1210" o:connectortype="straight">
              <v:stroke dashstyle="longDash"/>
            </v:shape>
            <v:shape id="_x0000_s1057" type="#_x0000_t32" style="position:absolute;left:3964;top:4076;width:0;height:363" o:connectortype="straight">
              <v:stroke dashstyle="longDash"/>
            </v:shape>
            <v:shape id="_x0000_s1058" type="#_x0000_t32" style="position:absolute;left:3540;top:4458;width:407;height:0;mso-position-horizontal:absolute" o:connectortype="straight">
              <v:stroke dashstyle="longDash"/>
            </v:shape>
            <v:group id="_x0000_s1059" style="position:absolute;left:5714;top:4698;width:1068;height:1210;rotation:180" coordorigin="7135,3176" coordsize="969,1134">
              <v:shape id="_x0000_s1060" type="#_x0000_t32" style="position:absolute;left:7523;top:3953;width:576;height:1" o:connectortype="straight">
                <v:stroke dashstyle="longDash"/>
              </v:shape>
              <v:shape id="_x0000_s1061" type="#_x0000_t32" style="position:absolute;left:7135;top:3177;width:964;height:1" o:connectortype="straight">
                <v:stroke dashstyle="longDash"/>
              </v:shape>
              <v:shape id="_x0000_s1062" type="#_x0000_t32" style="position:absolute;left:8104;top:3176;width:0;height:765" o:connectortype="straight">
                <v:stroke dashstyle="longDash"/>
              </v:shape>
              <v:shape id="_x0000_s1063" type="#_x0000_t32" style="position:absolute;left:7135;top:3176;width:0;height:1134" o:connectortype="straight">
                <v:stroke dashstyle="longDash"/>
              </v:shape>
              <v:shape id="_x0000_s1064" type="#_x0000_t32" style="position:absolute;left:7523;top:3952;width:0;height:340" o:connectortype="straight">
                <v:stroke dashstyle="longDash"/>
              </v:shape>
              <v:shape id="_x0000_s1065" type="#_x0000_t32" style="position:absolute;left:7135;top:3178;width:964;height:1" o:connectortype="straight">
                <v:stroke dashstyle="longDash"/>
              </v:shape>
              <v:shape id="_x0000_s1066" type="#_x0000_t32" style="position:absolute;left:7142;top:4310;width:369;height:0" o:connectortype="straight">
                <v:stroke dashstyle="longDash"/>
              </v:shape>
            </v:group>
            <v:group id="_x0000_s1067" style="position:absolute;left:5714;top:3134;width:1068;height:1210;rotation:180" coordorigin="7135,3176" coordsize="969,1134">
              <v:shape id="_x0000_s1068" type="#_x0000_t32" style="position:absolute;left:7523;top:3953;width:576;height:1" o:connectortype="straight"/>
              <v:shape id="_x0000_s1069" type="#_x0000_t32" style="position:absolute;left:7135;top:3177;width:964;height:1" o:connectortype="straight"/>
              <v:shape id="_x0000_s1070" type="#_x0000_t32" style="position:absolute;left:8104;top:3176;width:0;height:765" o:connectortype="straight"/>
              <v:shape id="_x0000_s1071" type="#_x0000_t32" style="position:absolute;left:7135;top:3176;width:0;height:1134" o:connectortype="straight"/>
              <v:shape id="_x0000_s1072" type="#_x0000_t32" style="position:absolute;left:7523;top:3952;width:0;height:340" o:connectortype="straight"/>
              <v:shape id="_x0000_s1073" type="#_x0000_t32" style="position:absolute;left:7135;top:3178;width:964;height:1" o:connectortype="straight"/>
              <v:shape id="_x0000_s1074" type="#_x0000_t32" style="position:absolute;left:7142;top:4310;width:369;height:0" o:connectortype="straight"/>
            </v:group>
            <v:rect id="_x0000_s1075" style="position:absolute;left:3559;top:4928;width:1323;height:627" filled="f" stroked="f">
              <v:textbox style="mso-next-textbox:#_x0000_s1075" inset="1pt,1pt,1pt,1pt">
                <w:txbxContent>
                  <w:p w14:paraId="0F418FE7" w14:textId="77777777" w:rsidR="00D6545D" w:rsidRDefault="00D6545D" w:rsidP="0060692A">
                    <w:pPr>
                      <w:rPr>
                        <w:rFonts w:cs="Tahoma"/>
                        <w:sz w:val="18"/>
                        <w:szCs w:val="18"/>
                      </w:rPr>
                    </w:pPr>
                    <w:r>
                      <w:rPr>
                        <w:rFonts w:cs="Tahoma"/>
                        <w:sz w:val="18"/>
                        <w:szCs w:val="18"/>
                      </w:rPr>
                      <w:t>construction existante</w:t>
                    </w:r>
                  </w:p>
                  <w:p w14:paraId="613A5C25" w14:textId="77777777" w:rsidR="00D6545D" w:rsidRDefault="00D6545D" w:rsidP="0060692A">
                    <w:pPr>
                      <w:rPr>
                        <w:rFonts w:cs="Tahoma"/>
                        <w:sz w:val="18"/>
                        <w:szCs w:val="18"/>
                      </w:rPr>
                    </w:pPr>
                  </w:p>
                </w:txbxContent>
              </v:textbox>
            </v:rect>
            <v:rect id="_x0000_s1076" style="position:absolute;left:5734;top:3581;width:1323;height:627" filled="f" stroked="f">
              <v:textbox style="mso-next-textbox:#_x0000_s1076" inset="1pt,1pt,1pt,1pt">
                <w:txbxContent>
                  <w:p w14:paraId="3E9EF084" w14:textId="77777777" w:rsidR="00D6545D" w:rsidRDefault="00D6545D" w:rsidP="0060692A">
                    <w:pPr>
                      <w:rPr>
                        <w:rFonts w:cs="Tahoma"/>
                        <w:sz w:val="18"/>
                        <w:szCs w:val="18"/>
                      </w:rPr>
                    </w:pPr>
                    <w:r>
                      <w:rPr>
                        <w:rFonts w:cs="Tahoma"/>
                        <w:sz w:val="18"/>
                        <w:szCs w:val="18"/>
                      </w:rPr>
                      <w:t>construction existante</w:t>
                    </w:r>
                  </w:p>
                  <w:p w14:paraId="727DC9D9" w14:textId="77777777" w:rsidR="00D6545D" w:rsidRDefault="00D6545D" w:rsidP="0060692A">
                    <w:pPr>
                      <w:rPr>
                        <w:rFonts w:cs="Tahoma"/>
                        <w:sz w:val="18"/>
                        <w:szCs w:val="18"/>
                      </w:rPr>
                    </w:pPr>
                  </w:p>
                </w:txbxContent>
              </v:textbox>
            </v:rect>
            <w10:anchorlock/>
          </v:group>
        </w:pict>
      </w:r>
    </w:p>
    <w:p w14:paraId="0522A85E" w14:textId="77777777" w:rsidR="0090276F" w:rsidRPr="001C11B7" w:rsidRDefault="0090276F" w:rsidP="0090276F">
      <w:pPr>
        <w:rPr>
          <w:lang w:val="fr-FR"/>
        </w:rPr>
      </w:pPr>
    </w:p>
    <w:p w14:paraId="1DA1BE72" w14:textId="77777777" w:rsidR="001C11B7" w:rsidRPr="00591D4E" w:rsidRDefault="001C11B7" w:rsidP="001C11B7">
      <w:pPr>
        <w:pStyle w:val="Heading1"/>
      </w:pPr>
      <w:bookmarkStart w:id="27" w:name="_Toc460224134"/>
      <w:bookmarkStart w:id="28" w:name="_Toc479145235"/>
      <w:r>
        <w:t>Art. 14</w:t>
      </w:r>
      <w:r>
        <w:tab/>
      </w:r>
      <w:r w:rsidRPr="00591D4E">
        <w:t>Rez-de-chaussée et rez-de-jardin</w:t>
      </w:r>
      <w:bookmarkEnd w:id="27"/>
      <w:bookmarkEnd w:id="28"/>
    </w:p>
    <w:p w14:paraId="6113D9E7" w14:textId="77777777" w:rsidR="0060692A" w:rsidRDefault="0060692A" w:rsidP="0060692A">
      <w:pPr>
        <w:widowControl w:val="0"/>
        <w:tabs>
          <w:tab w:val="left" w:pos="0"/>
        </w:tabs>
        <w:autoSpaceDE w:val="0"/>
        <w:adjustRightInd w:val="0"/>
        <w:rPr>
          <w:noProof w:val="0"/>
        </w:rPr>
      </w:pPr>
      <w:r>
        <w:t xml:space="preserve">Le niveau du rez-de-chaussée du côté rue est défini par rapport à la cote de l’axe de la voie desservante, ou le cas échéant, le niveau du rez-de-jardin est défini par rapport au terrain naturel. Ils peuvent dépasser cette cote de 1,00 mètre au maximum et être inférieur à cette cote de 0,50 mètre au maximum. </w:t>
      </w:r>
    </w:p>
    <w:p w14:paraId="519B5F7D" w14:textId="77777777" w:rsidR="0060692A" w:rsidRDefault="0060692A" w:rsidP="0060692A">
      <w:pPr>
        <w:widowControl w:val="0"/>
        <w:tabs>
          <w:tab w:val="left" w:pos="0"/>
        </w:tabs>
        <w:autoSpaceDE w:val="0"/>
        <w:adjustRightInd w:val="0"/>
      </w:pPr>
      <w:r>
        <w:t>Ces dernières dimensions peuvent, exceptionnellement, être augmentées pour des raisons urbanistiques, topographiques et s’il s’avère que la limitation en question rend impossible le raccordement au réseau de canalisation existant. Toutefois, la hauteur maximale à la corniche ne peut pas être dépassée.</w:t>
      </w:r>
    </w:p>
    <w:p w14:paraId="50AB1FD1" w14:textId="77777777" w:rsidR="001C11B7" w:rsidRPr="001C11B7" w:rsidRDefault="0060692A" w:rsidP="0060692A">
      <w:pPr>
        <w:widowControl w:val="0"/>
        <w:tabs>
          <w:tab w:val="left" w:pos="0"/>
        </w:tabs>
        <w:autoSpaceDE w:val="0"/>
        <w:adjustRightInd w:val="0"/>
        <w:rPr>
          <w:lang w:val="fr-FR"/>
        </w:rPr>
      </w:pPr>
      <w:r>
        <w:t>Lorsque la cote du rez-de-chaussée respectivement du rez-de-jardin n’est pas la même sur toute la longueur des façades, le plancher le plus élevé est déterminant</w:t>
      </w:r>
      <w:r w:rsidR="001C11B7" w:rsidRPr="001C11B7">
        <w:rPr>
          <w:lang w:val="fr-FR"/>
        </w:rPr>
        <w:t>.</w:t>
      </w:r>
    </w:p>
    <w:p w14:paraId="4FF073DC" w14:textId="77777777" w:rsidR="001C11B7" w:rsidRPr="001C11B7" w:rsidRDefault="001C11B7" w:rsidP="001C11B7">
      <w:pPr>
        <w:suppressAutoHyphens w:val="0"/>
        <w:spacing w:after="0" w:line="240" w:lineRule="auto"/>
        <w:jc w:val="left"/>
        <w:rPr>
          <w:rFonts w:cs="Arial"/>
          <w:b/>
          <w:bCs/>
          <w:iCs/>
          <w:sz w:val="24"/>
          <w:lang w:val="fr-FR"/>
        </w:rPr>
      </w:pPr>
      <w:bookmarkStart w:id="29" w:name="_Ref341856144"/>
      <w:bookmarkStart w:id="30" w:name="_Ref341856302"/>
      <w:bookmarkStart w:id="31" w:name="_Ref341856607"/>
      <w:bookmarkStart w:id="32" w:name="_Ref341856632"/>
      <w:bookmarkStart w:id="33" w:name="_Ref341857130"/>
      <w:bookmarkStart w:id="34" w:name="_Toc388269753"/>
      <w:bookmarkStart w:id="35" w:name="_Ref416271121"/>
    </w:p>
    <w:p w14:paraId="56999E14" w14:textId="77777777" w:rsidR="001C11B7" w:rsidRPr="00591D4E" w:rsidRDefault="001C11B7" w:rsidP="001C11B7">
      <w:pPr>
        <w:pStyle w:val="Heading1"/>
      </w:pPr>
      <w:bookmarkStart w:id="36" w:name="_Toc433783025"/>
      <w:bookmarkStart w:id="37" w:name="_Ref459814444"/>
      <w:bookmarkStart w:id="38" w:name="_Toc460224135"/>
      <w:bookmarkStart w:id="39" w:name="_Toc479145236"/>
      <w:r>
        <w:t>Art. 15</w:t>
      </w:r>
      <w:r>
        <w:tab/>
      </w:r>
      <w:r w:rsidRPr="00591D4E">
        <w:t>Étage supérieur en retrait</w:t>
      </w:r>
      <w:bookmarkEnd w:id="36"/>
      <w:bookmarkEnd w:id="37"/>
      <w:bookmarkEnd w:id="38"/>
      <w:bookmarkEnd w:id="39"/>
    </w:p>
    <w:p w14:paraId="5E525954" w14:textId="77777777" w:rsidR="0090276F" w:rsidRDefault="0090276F" w:rsidP="0090276F">
      <w:pPr>
        <w:rPr>
          <w:lang w:val="fr-FR"/>
        </w:rPr>
      </w:pPr>
      <w:r w:rsidRPr="0090276F">
        <w:rPr>
          <w:lang w:val="fr-FR" w:eastAsia="fr-FR"/>
        </w:rPr>
        <w:drawing>
          <wp:inline distT="0" distB="0" distL="0" distR="0" wp14:anchorId="5097E328" wp14:editId="6DF26120">
            <wp:extent cx="4414520" cy="1854200"/>
            <wp:effectExtent l="0" t="0" r="0" b="0"/>
            <wp:docPr id="1579" name="Image 1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9"/>
                    <pic:cNvPicPr>
                      <a:picLocks noChangeAspect="1" noChangeArrowheads="1"/>
                    </pic:cNvPicPr>
                  </pic:nvPicPr>
                  <pic:blipFill>
                    <a:blip r:embed="rId8" cstate="print"/>
                    <a:srcRect/>
                    <a:stretch>
                      <a:fillRect/>
                    </a:stretch>
                  </pic:blipFill>
                  <pic:spPr bwMode="auto">
                    <a:xfrm>
                      <a:off x="0" y="0"/>
                      <a:ext cx="4414520" cy="1854200"/>
                    </a:xfrm>
                    <a:prstGeom prst="rect">
                      <a:avLst/>
                    </a:prstGeom>
                    <a:noFill/>
                    <a:ln w="9525">
                      <a:noFill/>
                      <a:miter lim="800000"/>
                      <a:headEnd/>
                      <a:tailEnd/>
                    </a:ln>
                  </pic:spPr>
                </pic:pic>
              </a:graphicData>
            </a:graphic>
          </wp:inline>
        </w:drawing>
      </w:r>
    </w:p>
    <w:p w14:paraId="1839D338" w14:textId="77777777" w:rsidR="0090276F" w:rsidRDefault="0090276F" w:rsidP="0090276F">
      <w:pPr>
        <w:rPr>
          <w:lang w:val="fr-FR"/>
        </w:rPr>
      </w:pPr>
    </w:p>
    <w:p w14:paraId="7D68CDCD" w14:textId="77777777" w:rsidR="0090276F" w:rsidRDefault="0090276F" w:rsidP="0090276F">
      <w:pPr>
        <w:rPr>
          <w:lang w:val="fr-FR"/>
        </w:rPr>
      </w:pPr>
      <w:r w:rsidRPr="0090276F">
        <w:rPr>
          <w:lang w:val="fr-FR" w:eastAsia="fr-FR"/>
        </w:rPr>
        <w:lastRenderedPageBreak/>
        <w:drawing>
          <wp:inline distT="0" distB="0" distL="0" distR="0" wp14:anchorId="0685028A" wp14:editId="37BF09A0">
            <wp:extent cx="4767580" cy="1762760"/>
            <wp:effectExtent l="0" t="0" r="0" b="0"/>
            <wp:docPr id="1580" name="Image 1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0"/>
                    <pic:cNvPicPr>
                      <a:picLocks noChangeAspect="1" noChangeArrowheads="1"/>
                    </pic:cNvPicPr>
                  </pic:nvPicPr>
                  <pic:blipFill>
                    <a:blip r:embed="rId9" cstate="print"/>
                    <a:srcRect/>
                    <a:stretch>
                      <a:fillRect/>
                    </a:stretch>
                  </pic:blipFill>
                  <pic:spPr bwMode="auto">
                    <a:xfrm>
                      <a:off x="0" y="0"/>
                      <a:ext cx="4767580" cy="1762760"/>
                    </a:xfrm>
                    <a:prstGeom prst="rect">
                      <a:avLst/>
                    </a:prstGeom>
                    <a:noFill/>
                    <a:ln w="9525">
                      <a:noFill/>
                      <a:miter lim="800000"/>
                      <a:headEnd/>
                      <a:tailEnd/>
                    </a:ln>
                  </pic:spPr>
                </pic:pic>
              </a:graphicData>
            </a:graphic>
          </wp:inline>
        </w:drawing>
      </w:r>
    </w:p>
    <w:p w14:paraId="38AC3619" w14:textId="77777777" w:rsidR="0090276F" w:rsidRDefault="0090276F" w:rsidP="0090276F">
      <w:pPr>
        <w:rPr>
          <w:lang w:val="fr-FR"/>
        </w:rPr>
      </w:pPr>
    </w:p>
    <w:p w14:paraId="41A4240A" w14:textId="77777777" w:rsidR="0060692A" w:rsidRDefault="0060692A" w:rsidP="0060692A">
      <w:pPr>
        <w:rPr>
          <w:noProof w:val="0"/>
        </w:rPr>
      </w:pPr>
      <w:r>
        <w:t>L'</w:t>
      </w:r>
      <w:r>
        <w:rPr>
          <w:u w:val="single"/>
        </w:rPr>
        <w:t>étage supérieur en retrait</w:t>
      </w:r>
      <w:r>
        <w:t xml:space="preserve"> a une toiture plate ou légèrement inclinée, avec une pente maximale de 20 degrés pour la toiture à un versant, sans dépasser la hauteur totale de 4,00 mètres, mesurée à partir du plancher sur la dalle du dernier étage, y compris l'acrotère.</w:t>
      </w:r>
    </w:p>
    <w:p w14:paraId="51076DFF" w14:textId="77777777" w:rsidR="0060692A" w:rsidRDefault="0060692A" w:rsidP="0060692A">
      <w:r>
        <w:t>Le retrait a au moins 2,00 mètres, mesuré à partir du plan de la façade respective, à l'exception du côté latéral accolé à une autre construction ou implanté en limite de parcelle.</w:t>
      </w:r>
    </w:p>
    <w:p w14:paraId="2513ABBA" w14:textId="77777777" w:rsidR="001C11B7" w:rsidRPr="001C11B7" w:rsidRDefault="0060692A" w:rsidP="0060692A">
      <w:pPr>
        <w:rPr>
          <w:lang w:val="fr-FR"/>
        </w:rPr>
      </w:pPr>
      <w:r>
        <w:t>Les retraits peuvent être aménagés en toiture-terrasse sans préjudice d'autres dispositions légales. Le garde-corps d'une toiture-terrasse peut dépasser la hauteur de l'acrotère. Aucune saillie n'est autorisée, ni sur l'acrotère, ni sur le plan de la façade</w:t>
      </w:r>
      <w:r w:rsidR="001C11B7" w:rsidRPr="001C11B7">
        <w:rPr>
          <w:lang w:val="fr-FR"/>
        </w:rPr>
        <w:t>.</w:t>
      </w:r>
    </w:p>
    <w:p w14:paraId="7EAFBB1C" w14:textId="77777777" w:rsidR="001C11B7" w:rsidRPr="00591D4E" w:rsidRDefault="001C11B7" w:rsidP="001C11B7">
      <w:pPr>
        <w:pStyle w:val="Heading1"/>
      </w:pPr>
      <w:bookmarkStart w:id="40" w:name="_Ref441824350"/>
      <w:bookmarkStart w:id="41" w:name="_Toc460224136"/>
      <w:bookmarkStart w:id="42" w:name="_Toc479145237"/>
      <w:r>
        <w:t>Art. 16</w:t>
      </w:r>
      <w:r>
        <w:tab/>
      </w:r>
      <w:r w:rsidRPr="00591D4E">
        <w:t>Ouvertures dans la toiture</w:t>
      </w:r>
      <w:bookmarkEnd w:id="29"/>
      <w:bookmarkEnd w:id="30"/>
      <w:bookmarkEnd w:id="31"/>
      <w:bookmarkEnd w:id="32"/>
      <w:bookmarkEnd w:id="33"/>
      <w:bookmarkEnd w:id="34"/>
      <w:bookmarkEnd w:id="35"/>
      <w:bookmarkEnd w:id="40"/>
      <w:bookmarkEnd w:id="41"/>
      <w:bookmarkEnd w:id="42"/>
    </w:p>
    <w:p w14:paraId="36AA1862" w14:textId="77777777" w:rsidR="0060692A" w:rsidRDefault="0060692A" w:rsidP="0060692A">
      <w:pPr>
        <w:rPr>
          <w:noProof w:val="0"/>
        </w:rPr>
      </w:pPr>
      <w:r>
        <w:t xml:space="preserve">Les ouvertures, lucarnes, loggias, fenêtres rampantes (type « Velux ») ou ouvertures similaires dans la toiture en vue d’une meilleure exploitation fonctionnelle des combles sont autorisées. Ces ouvertures doivent être implantées dans la toiture de manière à s’intégrer harmonieusement dans le tissu bâti existant. </w:t>
      </w:r>
    </w:p>
    <w:p w14:paraId="36764124" w14:textId="77777777" w:rsidR="0060692A" w:rsidRDefault="0060692A" w:rsidP="0060692A">
      <w:r>
        <w:t>Elles sont implantées avec un recul minimal de 1,00 mètre des limites latérales, des arêtes et des noues de la toiture. Cette distance peut être réduite pour les maisons en bande.</w:t>
      </w:r>
    </w:p>
    <w:p w14:paraId="71ADDE3D" w14:textId="77777777" w:rsidR="001C11B7" w:rsidRPr="001C11B7" w:rsidRDefault="0060692A" w:rsidP="0060692A">
      <w:pPr>
        <w:rPr>
          <w:lang w:val="fr-FR"/>
        </w:rPr>
      </w:pPr>
      <w:r>
        <w:t>La corniche peut être interrompue sur la moitié de la longueur de la façade au maximum</w:t>
      </w:r>
      <w:r w:rsidR="001C11B7" w:rsidRPr="001C11B7">
        <w:rPr>
          <w:lang w:val="fr-FR"/>
        </w:rPr>
        <w:t>.</w:t>
      </w:r>
    </w:p>
    <w:p w14:paraId="3633B409" w14:textId="77777777" w:rsidR="001C11B7" w:rsidRPr="00591D4E" w:rsidRDefault="001C11B7" w:rsidP="001C11B7">
      <w:pPr>
        <w:pStyle w:val="Heading2"/>
      </w:pPr>
      <w:r>
        <w:t>16.1</w:t>
      </w:r>
      <w:r>
        <w:tab/>
      </w:r>
      <w:r w:rsidRPr="00591D4E">
        <w:t>Secteur protégé de type « environnement construit – C »</w:t>
      </w:r>
    </w:p>
    <w:p w14:paraId="788E8A11" w14:textId="77777777" w:rsidR="004E3777" w:rsidRDefault="004E3777" w:rsidP="004E3777">
      <w:pPr>
        <w:rPr>
          <w:noProof w:val="0"/>
        </w:rPr>
      </w:pPr>
      <w:r>
        <w:rPr>
          <w:lang w:val="fr-FR"/>
        </w:rPr>
        <w:t xml:space="preserve">Pour le secteur protégé de type </w:t>
      </w:r>
      <w:r>
        <w:t>« environnement construit – C », les prescriptions sont précisées de la manière suivante:</w:t>
      </w:r>
    </w:p>
    <w:p w14:paraId="0F53B55A" w14:textId="77777777" w:rsidR="004E3777" w:rsidRDefault="004E3777" w:rsidP="004E3777">
      <w:r>
        <w:t>Y sont autorisées les lucarnes, loggias, fenêtres rampantes (type « Velux ») ou ouvertures similaires. Les loggias sont interdites dans les façades donnant sur rue.</w:t>
      </w:r>
    </w:p>
    <w:p w14:paraId="1960E4E3" w14:textId="77777777" w:rsidR="004E3777" w:rsidRDefault="004E3777" w:rsidP="004E3777">
      <w:r>
        <w:t>Ces ouvertures sont à dominante verticale et sont implantées avec un recul minimal de 1,50 mètre des limites latérales, des arêtes et des noues de la toiture. Cette distance peut être réduite à 1,00 mètre pour les maisons en bande.</w:t>
      </w:r>
    </w:p>
    <w:p w14:paraId="35398BDE" w14:textId="77777777" w:rsidR="004E3777" w:rsidRDefault="004E3777" w:rsidP="004E3777">
      <w:r>
        <w:t>La largeur d’une ouverture ne dépasse pas 1,50 mètre. La somme des largeurs des ouvertures ne dépasse pas la moitié de la longueur de la façade et doit être inférieure à la somme de la largeur des ouvertures de fenêtres situées en dessous dans la façade concernée.</w:t>
      </w:r>
    </w:p>
    <w:p w14:paraId="7BB78E59" w14:textId="77777777" w:rsidR="004E3777" w:rsidRDefault="004E3777" w:rsidP="004E3777">
      <w:r>
        <w:t>La corniche ne peut pas être interrompue.</w:t>
      </w:r>
    </w:p>
    <w:p w14:paraId="4BDCF035" w14:textId="77777777" w:rsidR="004E3777" w:rsidRDefault="004E3777" w:rsidP="004E3777">
      <w:r>
        <w:t>Les lucarnes doivent observer un recul d’au moins 0,50 mètre par rapport au plan de la façade et ne contiennent aucun élément de façade.</w:t>
      </w:r>
    </w:p>
    <w:p w14:paraId="75F7EF1A" w14:textId="77777777" w:rsidR="001C11B7" w:rsidRDefault="004E3777" w:rsidP="004E3777">
      <w:pPr>
        <w:suppressAutoHyphens w:val="0"/>
        <w:spacing w:after="0" w:line="240" w:lineRule="auto"/>
        <w:jc w:val="left"/>
        <w:rPr>
          <w:lang w:val="fr-FR"/>
        </w:rPr>
      </w:pPr>
      <w:r>
        <w:lastRenderedPageBreak/>
        <w:t>L’implantation des ouvertures est illustrée dans le dessin ci-après, à l’intérieur de la ligne pointillée</w:t>
      </w:r>
      <w:r w:rsidR="0090276F">
        <w:rPr>
          <w:lang w:val="fr-FR"/>
        </w:rPr>
        <w:t>:</w:t>
      </w:r>
    </w:p>
    <w:p w14:paraId="439CAE15" w14:textId="77777777" w:rsidR="0090276F" w:rsidRDefault="0090276F" w:rsidP="0090276F">
      <w:pPr>
        <w:rPr>
          <w:lang w:val="fr-FR"/>
        </w:rPr>
      </w:pPr>
    </w:p>
    <w:p w14:paraId="6CCF3C5C" w14:textId="77777777" w:rsidR="0090276F" w:rsidRDefault="0090276F" w:rsidP="0090276F">
      <w:pPr>
        <w:rPr>
          <w:lang w:val="fr-FR"/>
        </w:rPr>
      </w:pPr>
      <w:r w:rsidRPr="0090276F">
        <w:rPr>
          <w:lang w:val="fr-FR" w:eastAsia="fr-FR"/>
        </w:rPr>
        <w:drawing>
          <wp:inline distT="0" distB="0" distL="0" distR="0" wp14:anchorId="36E12062" wp14:editId="75A42099">
            <wp:extent cx="5527040" cy="2006600"/>
            <wp:effectExtent l="19050" t="0" r="0" b="0"/>
            <wp:docPr id="1581" name="Image 1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1"/>
                    <pic:cNvPicPr>
                      <a:picLocks noChangeAspect="1" noChangeArrowheads="1"/>
                    </pic:cNvPicPr>
                  </pic:nvPicPr>
                  <pic:blipFill>
                    <a:blip r:embed="rId10" cstate="print"/>
                    <a:srcRect/>
                    <a:stretch>
                      <a:fillRect/>
                    </a:stretch>
                  </pic:blipFill>
                  <pic:spPr bwMode="auto">
                    <a:xfrm>
                      <a:off x="0" y="0"/>
                      <a:ext cx="5527040" cy="2006600"/>
                    </a:xfrm>
                    <a:prstGeom prst="rect">
                      <a:avLst/>
                    </a:prstGeom>
                    <a:noFill/>
                    <a:ln w="9525">
                      <a:noFill/>
                      <a:miter lim="800000"/>
                      <a:headEnd/>
                      <a:tailEnd/>
                    </a:ln>
                  </pic:spPr>
                </pic:pic>
              </a:graphicData>
            </a:graphic>
          </wp:inline>
        </w:drawing>
      </w:r>
    </w:p>
    <w:p w14:paraId="654B825E" w14:textId="77777777" w:rsidR="001C11B7" w:rsidRPr="00591D4E" w:rsidRDefault="001C11B7" w:rsidP="001C11B7">
      <w:pPr>
        <w:pStyle w:val="Heading1"/>
      </w:pPr>
      <w:bookmarkStart w:id="43" w:name="_Toc388269757"/>
      <w:bookmarkStart w:id="44" w:name="_Ref458498088"/>
      <w:bookmarkStart w:id="45" w:name="_Toc460224137"/>
      <w:bookmarkStart w:id="46" w:name="_Toc479145238"/>
      <w:bookmarkStart w:id="47" w:name="_Ref341856065"/>
      <w:bookmarkStart w:id="48" w:name="_Ref341856248"/>
      <w:bookmarkStart w:id="49" w:name="_Ref341856567"/>
      <w:r>
        <w:t>Art. 17</w:t>
      </w:r>
      <w:r>
        <w:tab/>
      </w:r>
      <w:r w:rsidRPr="00591D4E">
        <w:t>Saillies sur les façades</w:t>
      </w:r>
      <w:bookmarkEnd w:id="43"/>
      <w:bookmarkEnd w:id="44"/>
      <w:bookmarkEnd w:id="45"/>
      <w:bookmarkEnd w:id="46"/>
    </w:p>
    <w:p w14:paraId="1CD52E30" w14:textId="77777777" w:rsidR="004E3777" w:rsidRDefault="004E3777" w:rsidP="004E3777">
      <w:pPr>
        <w:widowControl w:val="0"/>
        <w:tabs>
          <w:tab w:val="left" w:pos="0"/>
        </w:tabs>
        <w:autoSpaceDE w:val="0"/>
        <w:adjustRightInd w:val="0"/>
        <w:rPr>
          <w:noProof w:val="0"/>
        </w:rPr>
      </w:pPr>
      <w:bookmarkStart w:id="50" w:name="_Ref458498080"/>
      <w:r>
        <w:t>Les parties saillantes ou saillies des bâtiments comprennent les escaliers extérieurs et rampes ainsi que les avant-toits, corniches, balcons, auvents, marquises, enseignes publicitaires et éclairages.</w:t>
      </w:r>
    </w:p>
    <w:p w14:paraId="39599957" w14:textId="77777777" w:rsidR="004E3777" w:rsidRDefault="004E3777" w:rsidP="004E3777">
      <w:pPr>
        <w:widowControl w:val="0"/>
        <w:tabs>
          <w:tab w:val="left" w:pos="0"/>
        </w:tabs>
        <w:autoSpaceDE w:val="0"/>
        <w:adjustRightInd w:val="0"/>
      </w:pPr>
      <w:r>
        <w:t>Les saillies définies ci-dessus peuvent être autorisées sous les conditions suivantes:</w:t>
      </w:r>
    </w:p>
    <w:p w14:paraId="3D5C7765" w14:textId="77777777" w:rsidR="004E3777" w:rsidRDefault="004E3777" w:rsidP="004E3777">
      <w:pPr>
        <w:pStyle w:val="ListParagraph"/>
        <w:keepLines/>
        <w:widowControl w:val="0"/>
        <w:numPr>
          <w:ilvl w:val="0"/>
          <w:numId w:val="27"/>
        </w:numPr>
        <w:tabs>
          <w:tab w:val="left" w:pos="0"/>
        </w:tabs>
        <w:autoSpaceDE w:val="0"/>
        <w:autoSpaceDN w:val="0"/>
        <w:adjustRightInd w:val="0"/>
        <w:spacing w:before="120" w:after="120" w:line="276" w:lineRule="auto"/>
        <w:rPr>
          <w:lang w:val="fr-LU"/>
        </w:rPr>
      </w:pPr>
      <w:r>
        <w:rPr>
          <w:lang w:val="fr-LU"/>
        </w:rPr>
        <w:t>Les escaliers extérieurs, rampes et balcons peuvent avoir une saillie maximale de 1,20 mètre.</w:t>
      </w:r>
    </w:p>
    <w:p w14:paraId="1F5D40E6" w14:textId="77777777" w:rsidR="004E3777" w:rsidRDefault="004E3777" w:rsidP="004E3777">
      <w:pPr>
        <w:pStyle w:val="ListParagraph"/>
        <w:keepLines/>
        <w:widowControl w:val="0"/>
        <w:numPr>
          <w:ilvl w:val="0"/>
          <w:numId w:val="27"/>
        </w:numPr>
        <w:tabs>
          <w:tab w:val="left" w:pos="0"/>
        </w:tabs>
        <w:autoSpaceDE w:val="0"/>
        <w:autoSpaceDN w:val="0"/>
        <w:adjustRightInd w:val="0"/>
        <w:spacing w:before="120" w:after="120" w:line="276" w:lineRule="auto"/>
        <w:rPr>
          <w:lang w:val="fr-LU"/>
        </w:rPr>
      </w:pPr>
      <w:r>
        <w:rPr>
          <w:lang w:val="fr-LU"/>
        </w:rPr>
        <w:t>Les saillies des corniches principales sont définies dans les PAP QE spécifiques.</w:t>
      </w:r>
    </w:p>
    <w:p w14:paraId="578F7DE9" w14:textId="77777777" w:rsidR="004E3777" w:rsidRDefault="004E3777" w:rsidP="004E3777">
      <w:pPr>
        <w:pStyle w:val="ListParagraph"/>
        <w:keepLines/>
        <w:widowControl w:val="0"/>
        <w:numPr>
          <w:ilvl w:val="0"/>
          <w:numId w:val="27"/>
        </w:numPr>
        <w:tabs>
          <w:tab w:val="left" w:pos="0"/>
        </w:tabs>
        <w:autoSpaceDE w:val="0"/>
        <w:autoSpaceDN w:val="0"/>
        <w:adjustRightInd w:val="0"/>
        <w:spacing w:before="120" w:after="120" w:line="276" w:lineRule="auto"/>
        <w:rPr>
          <w:lang w:val="fr-LU"/>
        </w:rPr>
      </w:pPr>
      <w:r>
        <w:rPr>
          <w:lang w:val="fr-LU"/>
        </w:rPr>
        <w:t>Les auvents et avant-toits peuvent avoir une saillie maximale de 1,00 mètre.</w:t>
      </w:r>
    </w:p>
    <w:p w14:paraId="36DE42FD" w14:textId="77777777" w:rsidR="004E3777" w:rsidRDefault="004E3777" w:rsidP="004E3777">
      <w:pPr>
        <w:pStyle w:val="ListParagraph"/>
        <w:keepLines/>
        <w:widowControl w:val="0"/>
        <w:numPr>
          <w:ilvl w:val="0"/>
          <w:numId w:val="27"/>
        </w:numPr>
        <w:tabs>
          <w:tab w:val="left" w:pos="0"/>
        </w:tabs>
        <w:autoSpaceDE w:val="0"/>
        <w:autoSpaceDN w:val="0"/>
        <w:adjustRightInd w:val="0"/>
        <w:spacing w:before="120" w:after="120" w:line="276" w:lineRule="auto"/>
        <w:rPr>
          <w:lang w:val="fr-LU"/>
        </w:rPr>
      </w:pPr>
      <w:r>
        <w:rPr>
          <w:lang w:val="fr-LU"/>
        </w:rPr>
        <w:t>Les balcons sur la façade donnant sur rue, sur les façades latérales ou faisant saillie sur le domaine public sont interdits.</w:t>
      </w:r>
    </w:p>
    <w:p w14:paraId="07BCBA9B" w14:textId="77777777" w:rsidR="00287066" w:rsidRPr="00287066" w:rsidRDefault="00287066" w:rsidP="00287066">
      <w:pPr>
        <w:rPr>
          <w:lang w:val="fr-LU"/>
        </w:rPr>
      </w:pPr>
      <w:r>
        <w:rPr>
          <w:lang w:val="fr-FR" w:eastAsia="fr-FR"/>
        </w:rPr>
        <w:drawing>
          <wp:inline distT="0" distB="0" distL="0" distR="0" wp14:anchorId="348374FC" wp14:editId="322BB480">
            <wp:extent cx="4314825" cy="1104900"/>
            <wp:effectExtent l="0" t="0" r="952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314825" cy="1104900"/>
                    </a:xfrm>
                    <a:prstGeom prst="rect">
                      <a:avLst/>
                    </a:prstGeom>
                  </pic:spPr>
                </pic:pic>
              </a:graphicData>
            </a:graphic>
          </wp:inline>
        </w:drawing>
      </w:r>
    </w:p>
    <w:p w14:paraId="6E4F85DA" w14:textId="77777777" w:rsidR="004E3777" w:rsidRDefault="004E3777" w:rsidP="004E3777">
      <w:pPr>
        <w:widowControl w:val="0"/>
        <w:tabs>
          <w:tab w:val="left" w:pos="0"/>
        </w:tabs>
        <w:autoSpaceDE w:val="0"/>
        <w:adjustRightInd w:val="0"/>
        <w:rPr>
          <w:lang w:val="fr-LU"/>
        </w:rPr>
      </w:pPr>
    </w:p>
    <w:p w14:paraId="7BCEE936" w14:textId="77777777" w:rsidR="004E3777" w:rsidRDefault="004E3777" w:rsidP="004E3777">
      <w:pPr>
        <w:pStyle w:val="ListParagraph"/>
        <w:keepLines/>
        <w:widowControl w:val="0"/>
        <w:numPr>
          <w:ilvl w:val="0"/>
          <w:numId w:val="27"/>
        </w:numPr>
        <w:tabs>
          <w:tab w:val="left" w:pos="0"/>
        </w:tabs>
        <w:autoSpaceDE w:val="0"/>
        <w:autoSpaceDN w:val="0"/>
        <w:adjustRightInd w:val="0"/>
        <w:spacing w:before="120" w:after="120" w:line="276" w:lineRule="auto"/>
        <w:rPr>
          <w:lang w:val="fr-LU"/>
        </w:rPr>
      </w:pPr>
      <w:r>
        <w:rPr>
          <w:lang w:val="fr-LU"/>
        </w:rPr>
        <w:t>Les panneaux solaires doivent être posés à plat sur la façade, avec une saillie maximale de 0,35 mètre.</w:t>
      </w:r>
    </w:p>
    <w:p w14:paraId="4BD5C7E9" w14:textId="77777777" w:rsidR="001C11B7" w:rsidRPr="001D3A66" w:rsidRDefault="004E3777" w:rsidP="004E3777">
      <w:pPr>
        <w:rPr>
          <w:lang w:val="fr-LU"/>
        </w:rPr>
      </w:pPr>
      <w:r>
        <w:t>À l’exception des saillies visées sous les points a, b et c, les parties saillantes des constructions doivent respecter les reculs minimaux définies dans le PAP QE respectif</w:t>
      </w:r>
      <w:r w:rsidR="001C11B7" w:rsidRPr="001D3A66">
        <w:rPr>
          <w:lang w:val="fr-LU"/>
        </w:rPr>
        <w:t>.</w:t>
      </w:r>
      <w:bookmarkStart w:id="51" w:name="_Ref341875318"/>
      <w:bookmarkStart w:id="52" w:name="_Ref342044498"/>
      <w:bookmarkStart w:id="53" w:name="_Toc388269754"/>
      <w:bookmarkStart w:id="54" w:name="_Ref423595525"/>
      <w:bookmarkStart w:id="55" w:name="_Ref423595883"/>
      <w:bookmarkStart w:id="56" w:name="_Ref423596006"/>
      <w:bookmarkStart w:id="57" w:name="_Ref423596018"/>
      <w:bookmarkEnd w:id="50"/>
    </w:p>
    <w:p w14:paraId="636302E5" w14:textId="77777777" w:rsidR="001C11B7" w:rsidRPr="00591D4E" w:rsidRDefault="001D3A66" w:rsidP="001D3A66">
      <w:pPr>
        <w:pStyle w:val="Heading1"/>
      </w:pPr>
      <w:bookmarkStart w:id="58" w:name="_Ref341875346"/>
      <w:bookmarkStart w:id="59" w:name="_Ref342044238"/>
      <w:bookmarkStart w:id="60" w:name="_Ref342044479"/>
      <w:bookmarkStart w:id="61" w:name="_Toc388269756"/>
      <w:bookmarkStart w:id="62" w:name="_Ref441821593"/>
      <w:bookmarkStart w:id="63" w:name="_Toc460224138"/>
      <w:bookmarkStart w:id="64" w:name="_Toc479145239"/>
      <w:r>
        <w:t>Art. 18</w:t>
      </w:r>
      <w:r>
        <w:tab/>
      </w:r>
      <w:bookmarkStart w:id="65" w:name="_Toc335892158"/>
      <w:bookmarkStart w:id="66" w:name="_Toc339008216"/>
      <w:bookmarkStart w:id="67" w:name="_Toc339026615"/>
      <w:bookmarkStart w:id="68" w:name="_Toc388269746"/>
      <w:bookmarkStart w:id="69" w:name="_Ref458496479"/>
      <w:bookmarkStart w:id="70" w:name="_Ref458514161"/>
      <w:bookmarkStart w:id="71" w:name="_Ref458514810"/>
      <w:bookmarkStart w:id="72" w:name="_Ref458514868"/>
      <w:bookmarkStart w:id="73" w:name="_Ref459885287"/>
      <w:bookmarkStart w:id="74" w:name="_Ref459885660"/>
      <w:bookmarkStart w:id="75" w:name="_Ref459886839"/>
      <w:bookmarkStart w:id="76" w:name="_Toc460224139"/>
      <w:bookmarkStart w:id="77" w:name="_Toc479145240"/>
      <w:bookmarkEnd w:id="58"/>
      <w:bookmarkEnd w:id="59"/>
      <w:bookmarkEnd w:id="60"/>
      <w:bookmarkEnd w:id="61"/>
      <w:bookmarkEnd w:id="62"/>
      <w:bookmarkEnd w:id="63"/>
      <w:bookmarkEnd w:id="64"/>
      <w:bookmarkEnd w:id="47"/>
      <w:bookmarkEnd w:id="48"/>
      <w:bookmarkEnd w:id="49"/>
      <w:bookmarkEnd w:id="51"/>
      <w:bookmarkEnd w:id="52"/>
      <w:bookmarkEnd w:id="53"/>
      <w:bookmarkEnd w:id="54"/>
      <w:bookmarkEnd w:id="55"/>
      <w:bookmarkEnd w:id="56"/>
      <w:bookmarkEnd w:id="57"/>
      <w:r w:rsidR="001C11B7" w:rsidRPr="00591D4E">
        <w:t>Emplacements de stationnement</w:t>
      </w:r>
      <w:bookmarkEnd w:id="65"/>
      <w:bookmarkEnd w:id="66"/>
      <w:bookmarkEnd w:id="67"/>
      <w:bookmarkEnd w:id="68"/>
      <w:bookmarkEnd w:id="69"/>
      <w:r w:rsidR="001C11B7" w:rsidRPr="00591D4E">
        <w:t>, garages et car-ports</w:t>
      </w:r>
      <w:bookmarkEnd w:id="70"/>
      <w:bookmarkEnd w:id="71"/>
      <w:bookmarkEnd w:id="72"/>
      <w:bookmarkEnd w:id="73"/>
      <w:bookmarkEnd w:id="74"/>
      <w:bookmarkEnd w:id="75"/>
      <w:bookmarkEnd w:id="76"/>
      <w:bookmarkEnd w:id="77"/>
    </w:p>
    <w:p w14:paraId="6872EF71" w14:textId="77777777" w:rsidR="001C11B7" w:rsidRPr="00591D4E" w:rsidRDefault="001D3A66" w:rsidP="001D3A66">
      <w:pPr>
        <w:pStyle w:val="Heading2"/>
      </w:pPr>
      <w:r>
        <w:t>1</w:t>
      </w:r>
      <w:r w:rsidR="004E3777">
        <w:t>8</w:t>
      </w:r>
      <w:r>
        <w:t>.1</w:t>
      </w:r>
      <w:r>
        <w:tab/>
      </w:r>
      <w:r w:rsidR="001C11B7" w:rsidRPr="00591D4E">
        <w:t>Généralités</w:t>
      </w:r>
    </w:p>
    <w:p w14:paraId="1C58C39B" w14:textId="77777777" w:rsidR="004E3777" w:rsidRDefault="004E3777" w:rsidP="004E3777">
      <w:pPr>
        <w:widowControl w:val="0"/>
        <w:autoSpaceDE w:val="0"/>
        <w:adjustRightInd w:val="0"/>
        <w:rPr>
          <w:noProof w:val="0"/>
        </w:rPr>
      </w:pPr>
      <w:bookmarkStart w:id="78" w:name="_Ref458499361"/>
      <w:r>
        <w:t xml:space="preserve">a) Les emplacements peuvent être aménagés soit sous forme de garage ou de car-port, soit sous forme d’emplacements de stationnement dans un sous-sol ou à ciel ouvert. Le nombre minimal d’emplacements de stationnement et les prescriptions y liées sont définis dans l’article 7 de la </w:t>
      </w:r>
      <w:r>
        <w:lastRenderedPageBreak/>
        <w:t>partie écrite du Plan d'Aménagement Général (PAG).</w:t>
      </w:r>
    </w:p>
    <w:p w14:paraId="1454C6F6" w14:textId="77777777" w:rsidR="004E3777" w:rsidRDefault="004E3777" w:rsidP="004E3777">
      <w:r>
        <w:t>b) L'accès aux emplacements de stationnement, garages ou car-ports doit tenir compte des impératifs de sécurité de la circulation publique, le cas échéant une permission de voirie est requise.</w:t>
      </w:r>
    </w:p>
    <w:p w14:paraId="136180F2" w14:textId="77777777" w:rsidR="004E3777" w:rsidRDefault="004E3777" w:rsidP="004E3777">
      <w:r>
        <w:t xml:space="preserve">c) Des emplacements de stationnement à ciel libre sont autorisés dans le recul avant et latéral des constructions principales. Les emplacements dans le recul arrière sont soumis aux dispositions de l’article </w:t>
      </w:r>
      <w:r w:rsidR="00D71CFE">
        <w:t>18.2</w:t>
      </w:r>
      <w:r>
        <w:t xml:space="preserve"> c).</w:t>
      </w:r>
    </w:p>
    <w:p w14:paraId="1E9C7286" w14:textId="77777777" w:rsidR="004E3777" w:rsidRDefault="004E3777" w:rsidP="004E3777">
      <w:r>
        <w:t>d) La construction de garages est autorisée à l'intérieur du gabarit autorisé pour le bâtiment principal. La largeur maximale d’une porte de garage est de 5,0 mètres. Par façade, la largeur totale des portes de garages ne peut pas dépasser deux tiers de la longueur de la façade concernée.</w:t>
      </w:r>
    </w:p>
    <w:p w14:paraId="72E23167" w14:textId="77777777" w:rsidR="001C11B7" w:rsidRPr="001C11B7" w:rsidRDefault="004E3777" w:rsidP="004E3777">
      <w:pPr>
        <w:rPr>
          <w:rFonts w:cs="Arial"/>
          <w:b/>
          <w:iCs/>
          <w:sz w:val="24"/>
          <w:szCs w:val="26"/>
          <w:lang w:val="fr-FR"/>
        </w:rPr>
      </w:pPr>
      <w:r>
        <w:t>e) Au rez-de-chaussée des maisons d’habitation plurifamiliales, au maximum 50% de la surface peuvent être dédiés à des fins de stationnement. Une dérogation peut être accordée pour des raisons urbanistiques ou topographiques.</w:t>
      </w:r>
    </w:p>
    <w:p w14:paraId="6A8E3B7E" w14:textId="77777777" w:rsidR="001C11B7" w:rsidRPr="00591D4E" w:rsidRDefault="001D3A66" w:rsidP="001D3A66">
      <w:pPr>
        <w:pStyle w:val="Heading2"/>
      </w:pPr>
      <w:bookmarkStart w:id="79" w:name="_Ref478714296"/>
      <w:r>
        <w:t>1</w:t>
      </w:r>
      <w:r w:rsidR="004E3777">
        <w:t>8.</w:t>
      </w:r>
      <w:r>
        <w:t>2</w:t>
      </w:r>
      <w:r>
        <w:tab/>
      </w:r>
      <w:r w:rsidR="001C11B7">
        <w:t>Garage ou car-port</w:t>
      </w:r>
      <w:r w:rsidR="001C11B7" w:rsidRPr="00591D4E">
        <w:t xml:space="preserve"> en dehors du gabarit de la construction principale</w:t>
      </w:r>
      <w:bookmarkEnd w:id="78"/>
      <w:bookmarkEnd w:id="79"/>
    </w:p>
    <w:p w14:paraId="6D8D535F" w14:textId="77777777" w:rsidR="004E3777" w:rsidRDefault="004E3777" w:rsidP="004E3777">
      <w:r>
        <w:t>L’aménagement d’emplacements sous forme de garage ou de car-port en dehors du gabarit autorisé pour la construction principale est admis sous le respect des prescriptions du présent article et des dimensions définies dans l’Art.</w:t>
      </w:r>
      <w:r w:rsidR="00D71CFE">
        <w:t>18.3</w:t>
      </w:r>
      <w:r>
        <w:t>.</w:t>
      </w:r>
    </w:p>
    <w:p w14:paraId="61C4545A" w14:textId="77777777" w:rsidR="00861605" w:rsidRDefault="00861605" w:rsidP="004E3777">
      <w:r>
        <w:rPr>
          <w:lang w:val="fr-FR" w:eastAsia="fr-FR"/>
        </w:rPr>
        <w:drawing>
          <wp:inline distT="0" distB="0" distL="0" distR="0" wp14:anchorId="51B85AE1" wp14:editId="28835569">
            <wp:extent cx="5848350" cy="3857625"/>
            <wp:effectExtent l="0" t="0" r="0"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848350" cy="3857625"/>
                    </a:xfrm>
                    <a:prstGeom prst="rect">
                      <a:avLst/>
                    </a:prstGeom>
                  </pic:spPr>
                </pic:pic>
              </a:graphicData>
            </a:graphic>
          </wp:inline>
        </w:drawing>
      </w:r>
    </w:p>
    <w:p w14:paraId="43E4EFD0" w14:textId="77777777" w:rsidR="004E3777" w:rsidRDefault="004E3777" w:rsidP="004E3777"/>
    <w:p w14:paraId="40D0E6B7" w14:textId="77777777" w:rsidR="004E3777" w:rsidRDefault="004E3777" w:rsidP="004E3777">
      <w:r>
        <w:t xml:space="preserve">a) Un </w:t>
      </w:r>
      <w:r>
        <w:rPr>
          <w:u w:val="single"/>
        </w:rPr>
        <w:t>car-port</w:t>
      </w:r>
      <w:r>
        <w:t xml:space="preserve"> peut être aménagé dans le </w:t>
      </w:r>
      <w:r>
        <w:rPr>
          <w:u w:val="single"/>
        </w:rPr>
        <w:t xml:space="preserve">recul avant </w:t>
      </w:r>
      <w:r>
        <w:t xml:space="preserve">(voir </w:t>
      </w:r>
      <w:r>
        <w:rPr>
          <w:b/>
        </w:rPr>
        <w:t>Fig. A</w:t>
      </w:r>
      <w:r>
        <w:t xml:space="preserve">) des constructions isolées, jumelées ou groupées en bande, si la construction en question ne dispose pas de garage à </w:t>
      </w:r>
      <w:r>
        <w:lastRenderedPageBreak/>
        <w:t>l’intérieur du gabarit du bâtiment principal et si l’aménagement d’emplacements de stationnement est impossible dans le recul latéral, en respectant les conditions suivantes :</w:t>
      </w:r>
    </w:p>
    <w:p w14:paraId="292FC064" w14:textId="77777777" w:rsidR="004E3777" w:rsidRDefault="004E3777" w:rsidP="004E3777">
      <w:pPr>
        <w:pStyle w:val="Aufzhlung"/>
        <w:numPr>
          <w:ilvl w:val="0"/>
          <w:numId w:val="38"/>
        </w:numPr>
        <w:spacing w:line="276" w:lineRule="auto"/>
        <w:textAlignment w:val="auto"/>
      </w:pPr>
      <w:r>
        <w:t>la construction peut se faire avec sans recul latéral (f), à condition que la face donnant sur la limite de propriété ne dépasse pas la hauteur de 2,50 mètres ; si cette hauteur maximale est dépassée, le recul latéral est de 2,00 mètres au minimum ;</w:t>
      </w:r>
    </w:p>
    <w:p w14:paraId="27F481DD" w14:textId="77777777" w:rsidR="004E3777" w:rsidRDefault="004E3777" w:rsidP="004E3777">
      <w:pPr>
        <w:pStyle w:val="Aufzhlung"/>
        <w:numPr>
          <w:ilvl w:val="0"/>
          <w:numId w:val="38"/>
        </w:numPr>
        <w:spacing w:line="276" w:lineRule="auto"/>
        <w:textAlignment w:val="auto"/>
      </w:pPr>
      <w:r>
        <w:t>si l’accès est direct et perpendiculaire, la distance minimale de l’abord de la voie desservante (e) est de 2,00 mètres dans le cas de la voirie communale et de 5,00 mètres dans le cas de la voirie de l’Etat ;</w:t>
      </w:r>
    </w:p>
    <w:p w14:paraId="6A26C457" w14:textId="77777777" w:rsidR="004E3777" w:rsidRDefault="004E3777" w:rsidP="004E3777">
      <w:pPr>
        <w:pStyle w:val="Aufzhlung"/>
        <w:numPr>
          <w:ilvl w:val="0"/>
          <w:numId w:val="38"/>
        </w:numPr>
        <w:spacing w:line="276" w:lineRule="auto"/>
        <w:textAlignment w:val="auto"/>
      </w:pPr>
      <w:r>
        <w:t>si l’accès est indirect et non perpendiculaire, une distance d’au moins 2,00 mètres de l’abord de la voie desservante (e) est à observer,</w:t>
      </w:r>
    </w:p>
    <w:p w14:paraId="6C471B43" w14:textId="77777777" w:rsidR="004E3777" w:rsidRDefault="004E3777" w:rsidP="004E3777">
      <w:pPr>
        <w:pStyle w:val="Aufzhlung"/>
        <w:numPr>
          <w:ilvl w:val="0"/>
          <w:numId w:val="38"/>
        </w:numPr>
        <w:spacing w:line="276" w:lineRule="auto"/>
        <w:textAlignment w:val="auto"/>
      </w:pPr>
      <w:r>
        <w:t>la construction peut accueillir au maximum deux emplacements de stationnement et doit être ouvert sur tous les côtés non accolés à la construction principale.</w:t>
      </w:r>
    </w:p>
    <w:p w14:paraId="7EEDDB7D" w14:textId="77777777" w:rsidR="004E3777" w:rsidRDefault="004E3777" w:rsidP="004E3777">
      <w:pPr>
        <w:suppressAutoHyphens w:val="0"/>
        <w:spacing w:after="0" w:line="240" w:lineRule="auto"/>
        <w:jc w:val="left"/>
      </w:pPr>
      <w:r>
        <w:t xml:space="preserve">b) Un </w:t>
      </w:r>
      <w:r>
        <w:rPr>
          <w:u w:val="single"/>
        </w:rPr>
        <w:t>car-port ou garage</w:t>
      </w:r>
      <w:r>
        <w:t xml:space="preserve"> peut être autorisé dans le </w:t>
      </w:r>
      <w:r>
        <w:rPr>
          <w:u w:val="single"/>
        </w:rPr>
        <w:t>recul latéral</w:t>
      </w:r>
      <w:r>
        <w:t xml:space="preserve"> (voir </w:t>
      </w:r>
      <w:r>
        <w:rPr>
          <w:b/>
        </w:rPr>
        <w:t>Fig. B</w:t>
      </w:r>
      <w:r>
        <w:t>), en respectant les conditions suivantes :</w:t>
      </w:r>
    </w:p>
    <w:p w14:paraId="060A37E2" w14:textId="77777777" w:rsidR="004E3777" w:rsidRDefault="004E3777" w:rsidP="004E3777">
      <w:pPr>
        <w:pStyle w:val="Aufzhlung"/>
        <w:numPr>
          <w:ilvl w:val="0"/>
          <w:numId w:val="39"/>
        </w:numPr>
        <w:spacing w:line="276" w:lineRule="auto"/>
        <w:textAlignment w:val="auto"/>
      </w:pPr>
      <w:r>
        <w:t xml:space="preserve">pour les </w:t>
      </w:r>
      <w:r>
        <w:rPr>
          <w:u w:val="single"/>
        </w:rPr>
        <w:t>garages</w:t>
      </w:r>
      <w:r>
        <w:t xml:space="preserve"> : la construction doit se faire de part et d’autre des deux propriétés voisines ou avec un recul latéral (f) d’au moins 2,50 mètres de la limite de propriété; </w:t>
      </w:r>
    </w:p>
    <w:p w14:paraId="510E9B1D" w14:textId="77777777" w:rsidR="004E3777" w:rsidRDefault="004E3777" w:rsidP="004E3777">
      <w:pPr>
        <w:pStyle w:val="Aufzhlung"/>
        <w:numPr>
          <w:ilvl w:val="0"/>
          <w:numId w:val="39"/>
        </w:numPr>
        <w:spacing w:line="276" w:lineRule="auto"/>
        <w:textAlignment w:val="auto"/>
      </w:pPr>
      <w:r>
        <w:t xml:space="preserve">un </w:t>
      </w:r>
      <w:proofErr w:type="spellStart"/>
      <w:r>
        <w:rPr>
          <w:u w:val="single"/>
        </w:rPr>
        <w:t>car-port</w:t>
      </w:r>
      <w:proofErr w:type="spellEnd"/>
      <w:r>
        <w:t xml:space="preserve"> peut être implanté sans recul latéral, à condition que la face donnant sur la limite de propriété ne dépasse pas la hauteur de 2,50 mètres et que la construction est ouverte sur tous les côtés non accolés à la construction principale ;</w:t>
      </w:r>
    </w:p>
    <w:p w14:paraId="38618259" w14:textId="77777777" w:rsidR="004E3777" w:rsidRDefault="004E3777" w:rsidP="004E3777">
      <w:pPr>
        <w:pStyle w:val="Aufzhlung"/>
        <w:numPr>
          <w:ilvl w:val="0"/>
          <w:numId w:val="39"/>
        </w:numPr>
        <w:spacing w:line="276" w:lineRule="auto"/>
        <w:textAlignment w:val="auto"/>
      </w:pPr>
      <w:r>
        <w:t>la distance minimale de l’abord de la voie desservante (e) est de 2,00 mètres dans le cas de la voirie communale et de 5,00 mètres dans le cas de la voirie de l’Etat ;</w:t>
      </w:r>
    </w:p>
    <w:p w14:paraId="0FD26FDE" w14:textId="77777777" w:rsidR="004E3777" w:rsidRDefault="004E3777" w:rsidP="004E3777">
      <w:pPr>
        <w:pStyle w:val="Aufzhlung"/>
        <w:numPr>
          <w:ilvl w:val="0"/>
          <w:numId w:val="39"/>
        </w:numPr>
        <w:spacing w:line="276" w:lineRule="auto"/>
        <w:textAlignment w:val="auto"/>
      </w:pPr>
      <w:r>
        <w:t>la limite arrière ne dépasse pas la façade arrière de la maison d’habitation.</w:t>
      </w:r>
    </w:p>
    <w:p w14:paraId="171A61D5" w14:textId="77777777" w:rsidR="004E3777" w:rsidRDefault="004E3777" w:rsidP="004E3777">
      <w:r>
        <w:t xml:space="preserve">c) Dans le </w:t>
      </w:r>
      <w:r>
        <w:rPr>
          <w:u w:val="single"/>
        </w:rPr>
        <w:t>recul arrière</w:t>
      </w:r>
      <w:r>
        <w:t xml:space="preserve">, des </w:t>
      </w:r>
      <w:r>
        <w:rPr>
          <w:u w:val="single"/>
        </w:rPr>
        <w:t>emplacements de stationnement à ciel libre et / ou des car-ports</w:t>
      </w:r>
      <w:r>
        <w:t xml:space="preserve"> peuvent être autorisés, sous respect des conditions suivantes :</w:t>
      </w:r>
    </w:p>
    <w:p w14:paraId="6A27D51C" w14:textId="77777777" w:rsidR="004E3777" w:rsidRDefault="004E3777" w:rsidP="004E3777">
      <w:pPr>
        <w:pStyle w:val="Aufzhlung"/>
      </w:pPr>
      <w:r>
        <w:t>la construction en question ne dispose pas de garage à l’intérieur du gabarit du bâtiment principal ;</w:t>
      </w:r>
    </w:p>
    <w:p w14:paraId="15277DDF" w14:textId="77777777" w:rsidR="004E3777" w:rsidRDefault="004E3777" w:rsidP="004E3777">
      <w:pPr>
        <w:pStyle w:val="Aufzhlung"/>
      </w:pPr>
      <w:r>
        <w:t>l’aménagement des emplacements de stationnement requis est impossible dans le recul latéral et / ou avant ;</w:t>
      </w:r>
    </w:p>
    <w:p w14:paraId="2714A0AA" w14:textId="77777777" w:rsidR="004E3777" w:rsidRDefault="004E3777" w:rsidP="004E3777">
      <w:pPr>
        <w:pStyle w:val="Aufzhlung"/>
      </w:pPr>
      <w:r>
        <w:t>le nombre d’emplacements aménagés dans le recul arrière ne peut pas dépasser le nombre minimal d’emplacements de stationnement  requis ;</w:t>
      </w:r>
    </w:p>
    <w:p w14:paraId="5D646CA1" w14:textId="77777777" w:rsidR="004E3777" w:rsidRDefault="004E3777" w:rsidP="004E3777">
      <w:pPr>
        <w:pStyle w:val="Aufzhlung"/>
      </w:pPr>
      <w:r>
        <w:t>le taux de scellement nécessaire à l’aménagement des emplacements et de l’accès y relatif ne peut pas dépasser 30% de la surface totale de la parcelle ;</w:t>
      </w:r>
    </w:p>
    <w:p w14:paraId="70A83247" w14:textId="77777777" w:rsidR="004E3777" w:rsidRDefault="004E3777" w:rsidP="004E3777">
      <w:pPr>
        <w:pStyle w:val="Aufzhlung"/>
      </w:pPr>
      <w:r>
        <w:t>un seul accès aux emplacements peut être aménagé, avec une largeur minimale de 3,00 mètres et un recul minimal de 1,00 mètre de la limite de la propriété ;</w:t>
      </w:r>
    </w:p>
    <w:p w14:paraId="7F9DCD2B" w14:textId="77777777" w:rsidR="001C11B7" w:rsidRPr="00591D4E" w:rsidRDefault="004E3777" w:rsidP="004E3777">
      <w:pPr>
        <w:pStyle w:val="Aufzhlung"/>
      </w:pPr>
      <w:r>
        <w:t xml:space="preserve">les emplacements de stationnement ou </w:t>
      </w:r>
      <w:proofErr w:type="spellStart"/>
      <w:r>
        <w:t>car-ports</w:t>
      </w:r>
      <w:proofErr w:type="spellEnd"/>
      <w:r>
        <w:t xml:space="preserve"> observent un recul d’au moins 6,00 mètres de la limite arrière et d’au moins 2,00 mètres de la limite latérale de la parcelle ; exceptionnellement un </w:t>
      </w:r>
      <w:proofErr w:type="spellStart"/>
      <w:r>
        <w:t>car-port</w:t>
      </w:r>
      <w:proofErr w:type="spellEnd"/>
      <w:r>
        <w:t xml:space="preserve"> peut être accolé à un garage ou </w:t>
      </w:r>
      <w:proofErr w:type="spellStart"/>
      <w:r>
        <w:t>car-port</w:t>
      </w:r>
      <w:proofErr w:type="spellEnd"/>
      <w:r>
        <w:t xml:space="preserve"> existant sur le terrain voisin</w:t>
      </w:r>
      <w:r w:rsidR="001C11B7" w:rsidRPr="00591D4E">
        <w:t>.</w:t>
      </w:r>
    </w:p>
    <w:p w14:paraId="63D4E2BB" w14:textId="77777777" w:rsidR="001C11B7" w:rsidRPr="00591D4E" w:rsidRDefault="00A62FE9" w:rsidP="00A62FE9">
      <w:pPr>
        <w:pStyle w:val="Heading2"/>
      </w:pPr>
      <w:bookmarkStart w:id="80" w:name="_Ref458505123"/>
      <w:r>
        <w:lastRenderedPageBreak/>
        <w:t>1</w:t>
      </w:r>
      <w:r w:rsidR="004E3777">
        <w:t>8</w:t>
      </w:r>
      <w:r>
        <w:t>.3</w:t>
      </w:r>
      <w:r>
        <w:tab/>
      </w:r>
      <w:r w:rsidR="001C11B7" w:rsidRPr="00591D4E">
        <w:t>Dimensions des garages et car-ports</w:t>
      </w:r>
      <w:bookmarkEnd w:id="80"/>
    </w:p>
    <w:p w14:paraId="790B005D" w14:textId="77777777" w:rsidR="001C11B7" w:rsidRPr="00591D4E" w:rsidRDefault="001C11B7" w:rsidP="00A62FE9">
      <w:pPr>
        <w:pStyle w:val="Heading3"/>
      </w:pPr>
      <w:r w:rsidRPr="00591D4E">
        <w:t>Car-ports</w:t>
      </w:r>
    </w:p>
    <w:p w14:paraId="3619E739" w14:textId="77777777" w:rsidR="001C11B7" w:rsidRPr="001C11B7" w:rsidRDefault="001C11B7" w:rsidP="001C11B7">
      <w:pPr>
        <w:rPr>
          <w:lang w:val="fr-FR"/>
        </w:rPr>
      </w:pPr>
      <w:r w:rsidRPr="001C11B7">
        <w:rPr>
          <w:lang w:val="fr-FR"/>
        </w:rPr>
        <w:t>a) La hauteur maximale totale des car-ports est de 3,00 mètres. Les car-ports ont une toiture plate ou légèrement inclinée et sont ouverts sur au moins deux côtés.</w:t>
      </w:r>
    </w:p>
    <w:p w14:paraId="1AC83DDE" w14:textId="77777777" w:rsidR="001C11B7" w:rsidRPr="00591D4E" w:rsidRDefault="001C11B7" w:rsidP="00A62FE9">
      <w:pPr>
        <w:pStyle w:val="Heading3"/>
      </w:pPr>
      <w:r w:rsidRPr="00591D4E">
        <w:t>Garages</w:t>
      </w:r>
    </w:p>
    <w:p w14:paraId="0EFA1E0E" w14:textId="77777777" w:rsidR="004E3777" w:rsidRDefault="004E3777" w:rsidP="004E3777">
      <w:pPr>
        <w:widowControl w:val="0"/>
        <w:tabs>
          <w:tab w:val="left" w:pos="426"/>
        </w:tabs>
        <w:autoSpaceDE w:val="0"/>
        <w:adjustRightInd w:val="0"/>
        <w:rPr>
          <w:noProof w:val="0"/>
        </w:rPr>
      </w:pPr>
      <w:r>
        <w:t>a) Pour les garages qui ne sont pas intégrés dans le gabarit du bâtiment principal, la hauteur maximale à la corniche ou à l’acrotère est de 3,00 mètres au maximum. La hauteur maximale au faîte est de 4,00 mètres au maximum.</w:t>
      </w:r>
    </w:p>
    <w:p w14:paraId="2C5FBF9A" w14:textId="77777777" w:rsidR="004E3777" w:rsidRDefault="004E3777" w:rsidP="004E3777">
      <w:pPr>
        <w:widowControl w:val="0"/>
        <w:tabs>
          <w:tab w:val="left" w:pos="426"/>
        </w:tabs>
        <w:autoSpaceDE w:val="0"/>
        <w:adjustRightInd w:val="0"/>
      </w:pPr>
      <w:r>
        <w:t>b) La toiture d'un garage a une forme libre. La toiture d’un garage accolé au bâtiment principal peut être aménagée sous forme de toiture-terrasse, si le garage observe un recul d'au moins 3,00 mètres de la limite de la parcelle et sans préjudice d'autres dispositions légales.</w:t>
      </w:r>
    </w:p>
    <w:p w14:paraId="7046397B" w14:textId="77777777" w:rsidR="004E3777" w:rsidRDefault="004E3777" w:rsidP="004E3777">
      <w:pPr>
        <w:widowControl w:val="0"/>
        <w:tabs>
          <w:tab w:val="left" w:pos="142"/>
          <w:tab w:val="left" w:pos="426"/>
        </w:tabs>
        <w:autoSpaceDE w:val="0"/>
        <w:adjustRightInd w:val="0"/>
      </w:pPr>
      <w:r>
        <w:t>c) Un changement d'affectation ultérieur à des fins d'habitation est interdit.</w:t>
      </w:r>
    </w:p>
    <w:p w14:paraId="511808E9" w14:textId="77777777" w:rsidR="001C11B7" w:rsidRPr="00A62FE9" w:rsidRDefault="004E3777" w:rsidP="004E3777">
      <w:pPr>
        <w:widowControl w:val="0"/>
        <w:tabs>
          <w:tab w:val="left" w:pos="142"/>
          <w:tab w:val="left" w:pos="426"/>
        </w:tabs>
        <w:autoSpaceDE w:val="0"/>
        <w:adjustRightInd w:val="0"/>
        <w:rPr>
          <w:lang w:val="fr-FR"/>
        </w:rPr>
      </w:pPr>
      <w:r>
        <w:t>d) Des garages ou car-ports accolés à un garage ou car-port doivent former une unité harmonieuse</w:t>
      </w:r>
      <w:r w:rsidR="001C11B7" w:rsidRPr="00591D4E">
        <w:rPr>
          <w:lang w:val="fr-LU"/>
        </w:rPr>
        <w:t>.</w:t>
      </w:r>
    </w:p>
    <w:p w14:paraId="221ABBC5" w14:textId="77777777" w:rsidR="001C11B7" w:rsidRPr="001C11B7" w:rsidRDefault="001C11B7" w:rsidP="001C11B7">
      <w:pPr>
        <w:suppressAutoHyphens w:val="0"/>
        <w:spacing w:after="0" w:line="240" w:lineRule="auto"/>
        <w:jc w:val="left"/>
        <w:rPr>
          <w:lang w:val="fr-FR"/>
        </w:rPr>
      </w:pPr>
    </w:p>
    <w:p w14:paraId="76A24855" w14:textId="77777777" w:rsidR="001C11B7" w:rsidRPr="00591D4E" w:rsidRDefault="00A62FE9" w:rsidP="00A62FE9">
      <w:pPr>
        <w:pStyle w:val="Heading1"/>
      </w:pPr>
      <w:bookmarkStart w:id="81" w:name="_Ref341856081"/>
      <w:bookmarkStart w:id="82" w:name="_Ref341856261"/>
      <w:bookmarkStart w:id="83" w:name="_Ref341856577"/>
      <w:bookmarkStart w:id="84" w:name="_Ref342657752"/>
      <w:bookmarkStart w:id="85" w:name="_Toc388269755"/>
      <w:bookmarkStart w:id="86" w:name="_Ref441821591"/>
      <w:bookmarkStart w:id="87" w:name="_Ref441821981"/>
      <w:bookmarkStart w:id="88" w:name="_Toc460224140"/>
      <w:bookmarkStart w:id="89" w:name="_Toc479145241"/>
      <w:r>
        <w:t xml:space="preserve">Art. </w:t>
      </w:r>
      <w:r w:rsidR="004E3777">
        <w:t>19</w:t>
      </w:r>
      <w:r>
        <w:tab/>
      </w:r>
      <w:r w:rsidR="001C11B7" w:rsidRPr="00591D4E">
        <w:t>Abris de jardin</w:t>
      </w:r>
      <w:bookmarkEnd w:id="81"/>
      <w:bookmarkEnd w:id="82"/>
      <w:bookmarkEnd w:id="83"/>
      <w:r w:rsidR="001C11B7" w:rsidRPr="00591D4E">
        <w:t xml:space="preserve"> </w:t>
      </w:r>
      <w:bookmarkEnd w:id="84"/>
      <w:bookmarkEnd w:id="85"/>
      <w:r w:rsidR="001C11B7" w:rsidRPr="00591D4E">
        <w:t>et construction similaire</w:t>
      </w:r>
      <w:bookmarkEnd w:id="86"/>
      <w:bookmarkEnd w:id="87"/>
      <w:bookmarkEnd w:id="88"/>
      <w:bookmarkEnd w:id="89"/>
    </w:p>
    <w:p w14:paraId="4ABDE7EE" w14:textId="77777777" w:rsidR="004E3777" w:rsidRDefault="004E3777" w:rsidP="004E3777">
      <w:pPr>
        <w:widowControl w:val="0"/>
        <w:autoSpaceDE w:val="0"/>
        <w:adjustRightInd w:val="0"/>
        <w:rPr>
          <w:noProof w:val="0"/>
        </w:rPr>
      </w:pPr>
      <w:r>
        <w:t>Un abri de jardin ou une construction similaire par parcelle, d'une surface constructible maximale de 16,00 m</w:t>
      </w:r>
      <w:r>
        <w:rPr>
          <w:vertAlign w:val="superscript"/>
        </w:rPr>
        <w:t>2</w:t>
      </w:r>
      <w:r>
        <w:t xml:space="preserve"> peut être autorisé. L’abri de jardin ne peut pas être implanté dans le recul avant. Il doit avoir un recul d’au moins 2,00 mètres sur les limites de la parcelle.</w:t>
      </w:r>
    </w:p>
    <w:p w14:paraId="72776375" w14:textId="77777777" w:rsidR="004E3777" w:rsidRDefault="004E3777" w:rsidP="004E3777">
      <w:pPr>
        <w:widowControl w:val="0"/>
        <w:autoSpaceDE w:val="0"/>
        <w:adjustRightInd w:val="0"/>
      </w:pPr>
      <w:r>
        <w:t>La hauteur à la corniche ne doit pas excéder 2,20 mètres et la hauteur totale ne doit pas excéder 3,50 mètres. Les abris de jardins à toiture plate ne doivent en aucun cas excéder une hauteur totale de 2,50 mètres. Ces hauteurs sont à mesurer entre le niveau du terrain naturel et le faîte, respectivement la corniche.</w:t>
      </w:r>
    </w:p>
    <w:p w14:paraId="692F8313" w14:textId="77777777" w:rsidR="004E3777" w:rsidRDefault="00287066" w:rsidP="00287066">
      <w:pPr>
        <w:widowControl w:val="0"/>
        <w:autoSpaceDE w:val="0"/>
        <w:adjustRightInd w:val="0"/>
      </w:pPr>
      <w:r>
        <w:rPr>
          <w:lang w:val="fr-FR" w:eastAsia="fr-FR"/>
        </w:rPr>
        <w:drawing>
          <wp:inline distT="0" distB="0" distL="0" distR="0" wp14:anchorId="517077A8" wp14:editId="62AB520E">
            <wp:extent cx="5943600" cy="279146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2791460"/>
                    </a:xfrm>
                    <a:prstGeom prst="rect">
                      <a:avLst/>
                    </a:prstGeom>
                  </pic:spPr>
                </pic:pic>
              </a:graphicData>
            </a:graphic>
          </wp:inline>
        </w:drawing>
      </w:r>
    </w:p>
    <w:p w14:paraId="5EC46E9B" w14:textId="77777777" w:rsidR="00287066" w:rsidRDefault="00287066" w:rsidP="004E3777">
      <w:pPr>
        <w:widowControl w:val="0"/>
        <w:autoSpaceDE w:val="0"/>
        <w:adjustRightInd w:val="0"/>
      </w:pPr>
    </w:p>
    <w:p w14:paraId="30D41011" w14:textId="77777777" w:rsidR="004E3777" w:rsidRDefault="004E3777" w:rsidP="004E3777">
      <w:pPr>
        <w:widowControl w:val="0"/>
        <w:autoSpaceDE w:val="0"/>
        <w:adjustRightInd w:val="0"/>
      </w:pPr>
      <w:r>
        <w:t xml:space="preserve">Les abris de jardin doivent avoir un aspect propre et soigné, s'intégrant harmonieusement au </w:t>
      </w:r>
      <w:r>
        <w:lastRenderedPageBreak/>
        <w:t>paysage.</w:t>
      </w:r>
    </w:p>
    <w:p w14:paraId="52793B42" w14:textId="77777777" w:rsidR="004E3777" w:rsidRDefault="004E3777" w:rsidP="004E3777">
      <w:pPr>
        <w:widowControl w:val="0"/>
        <w:autoSpaceDE w:val="0"/>
        <w:adjustRightInd w:val="0"/>
      </w:pPr>
      <w:r>
        <w:t>En plus d'un abri de jardin, sont autorisées:</w:t>
      </w:r>
    </w:p>
    <w:p w14:paraId="0FE34013" w14:textId="77777777" w:rsidR="004E3777" w:rsidRPr="007030C4" w:rsidRDefault="004E3777" w:rsidP="007030C4">
      <w:pPr>
        <w:pStyle w:val="Aufzhlung"/>
      </w:pPr>
      <w:r w:rsidRPr="007030C4">
        <w:t>une petite serre – érigée sans fin commerciale ni professionnelle – à condition qu'elle soit édifiée à plus de 2,00 mètres des limites de la parcelle et de 3,00 mètres au moins de la construction principale, que sa surface n'ait pas plus de 10,0 m2, que sa hauteur ne dépasse pas 2,70 mètres, et</w:t>
      </w:r>
    </w:p>
    <w:p w14:paraId="1C1DDE5D" w14:textId="77777777" w:rsidR="004E3777" w:rsidRPr="007030C4" w:rsidRDefault="004E3777" w:rsidP="007030C4">
      <w:pPr>
        <w:pStyle w:val="Aufzhlung"/>
      </w:pPr>
      <w:r w:rsidRPr="007030C4">
        <w:t>une volière, un chenil, à condition qu'ils soient édifiés à plus de 3,00 mètres des propriétés voisines, avec une surface maximale de 8,00 m2, et</w:t>
      </w:r>
    </w:p>
    <w:p w14:paraId="40E857DF" w14:textId="77777777" w:rsidR="004E3777" w:rsidRPr="007030C4" w:rsidRDefault="004E3777" w:rsidP="007030C4">
      <w:pPr>
        <w:pStyle w:val="Aufzhlung"/>
      </w:pPr>
      <w:r w:rsidRPr="007030C4">
        <w:t xml:space="preserve">une piscine ou aménagement similaire et non couvert ou avec une couverture amovible, dont la hauteur totale ne dépasse pas 3,50 mètres, et dont la construction ainsi que les remblais et déblais s’intègrent harmonieusement dans le terrain naturel et respectent un recul minimal de 3,00 mètres sur les limites de la parcelle ; sous condition que leurs équipements techniques soient intégrés dans le gabarit du bâtiment principal ou enterrés de façon à ne pas causer de nuisances sonores pour le voisinage. </w:t>
      </w:r>
    </w:p>
    <w:p w14:paraId="2C7FE7CB" w14:textId="77777777" w:rsidR="001C11B7" w:rsidRPr="001C11B7" w:rsidRDefault="004E3777" w:rsidP="004E3777">
      <w:pPr>
        <w:rPr>
          <w:lang w:val="fr-FR"/>
        </w:rPr>
      </w:pPr>
      <w:r>
        <w:t>Les abris de jardin ou autres dépendances visés par le présent article ne peuvent en aucun cas servir à l'habitation, à l'exercice d'une activité professionnelle ou au stationnement de voitures. La forme de la toiture est libre, toutefois l'aménagement d'une terrasse est interdit</w:t>
      </w:r>
      <w:r w:rsidR="001C11B7" w:rsidRPr="001C11B7">
        <w:rPr>
          <w:lang w:val="fr-FR"/>
        </w:rPr>
        <w:t>.</w:t>
      </w:r>
    </w:p>
    <w:p w14:paraId="41EC3229" w14:textId="77777777" w:rsidR="001C11B7" w:rsidRPr="001C11B7" w:rsidRDefault="001C11B7" w:rsidP="001C11B7">
      <w:pPr>
        <w:suppressAutoHyphens w:val="0"/>
        <w:spacing w:after="0" w:line="240" w:lineRule="auto"/>
        <w:jc w:val="left"/>
        <w:rPr>
          <w:lang w:val="fr-FR"/>
        </w:rPr>
      </w:pPr>
    </w:p>
    <w:p w14:paraId="1D4D1973" w14:textId="77777777" w:rsidR="001C11B7" w:rsidRDefault="00A62FE9" w:rsidP="00A62FE9">
      <w:pPr>
        <w:pStyle w:val="Heading1"/>
      </w:pPr>
      <w:bookmarkStart w:id="90" w:name="_Toc460224141"/>
      <w:bookmarkStart w:id="91" w:name="_Toc479145242"/>
      <w:bookmarkStart w:id="92" w:name="_Toc388269758"/>
      <w:r>
        <w:t>Art. 2</w:t>
      </w:r>
      <w:r w:rsidR="007030C4">
        <w:t>0</w:t>
      </w:r>
      <w:r>
        <w:tab/>
      </w:r>
      <w:r w:rsidR="001C11B7" w:rsidRPr="00591D4E">
        <w:t>Équipements techniques fixes</w:t>
      </w:r>
      <w:bookmarkEnd w:id="90"/>
      <w:bookmarkEnd w:id="91"/>
    </w:p>
    <w:p w14:paraId="709B90CF" w14:textId="77777777" w:rsidR="0042598E" w:rsidRPr="0042598E" w:rsidRDefault="0042598E" w:rsidP="0042598E">
      <w:pPr>
        <w:rPr>
          <w:lang w:val="fr-FR"/>
        </w:rPr>
      </w:pPr>
      <w:r w:rsidRPr="0042598E">
        <w:rPr>
          <w:lang w:val="fr-FR"/>
        </w:rPr>
        <w:t>a) Les équipements techniques fixes, tels que les conditionnements d’air, les systèmes de ventilation et les pompes à chaleur, y inclus les éléments d’une pompe à chaleur aérothermique (air/eau) placés à l’extérieur, sont à intégrer dans le gabarit maximal théorique de la construction principale.</w:t>
      </w:r>
    </w:p>
    <w:p w14:paraId="1B0F5A0D" w14:textId="77777777" w:rsidR="0042598E" w:rsidRPr="0042598E" w:rsidRDefault="0042598E" w:rsidP="0042598E">
      <w:pPr>
        <w:rPr>
          <w:lang w:val="fr-FR"/>
        </w:rPr>
      </w:pPr>
      <w:r w:rsidRPr="0042598E">
        <w:rPr>
          <w:lang w:val="fr-FR"/>
        </w:rPr>
        <w:t>b) Si ce n’est techniquement pas possible de les intégrer dans le gabarit maximal théorique de la construction principale, ils sont admis dans le recul arrière ou latéral de la construction principale, sous condition de respecter un recul minimal de 2,00 mètres de la limite de la parcelle.</w:t>
      </w:r>
    </w:p>
    <w:p w14:paraId="36FE5A26" w14:textId="77777777" w:rsidR="0042598E" w:rsidRPr="0042598E" w:rsidRDefault="0042598E" w:rsidP="0042598E">
      <w:pPr>
        <w:rPr>
          <w:lang w:val="fr-FR"/>
        </w:rPr>
      </w:pPr>
      <w:r w:rsidRPr="0042598E">
        <w:rPr>
          <w:lang w:val="fr-FR"/>
        </w:rPr>
        <w:t>Si l’implantation dans le recul arrière ou latéral n’est pas possible pour des raisons techniques ou topographiques, ceux-ci peuvent être aménagés dans le recul avant, sous condition de respecter un recul minimal de 2,00 mètres de la limite de la parcelle.</w:t>
      </w:r>
    </w:p>
    <w:p w14:paraId="55416EC8" w14:textId="56D52AD6" w:rsidR="0042598E" w:rsidRPr="0042598E" w:rsidRDefault="0042598E" w:rsidP="0042598E">
      <w:pPr>
        <w:rPr>
          <w:lang w:val="fr-FR"/>
        </w:rPr>
      </w:pPr>
      <w:r w:rsidRPr="0042598E">
        <w:rPr>
          <w:lang w:val="fr-FR"/>
        </w:rPr>
        <w:t>c) Une dérogation relative aux reculs minimas du point b) peut être accordée, sous condition qu’une attestation délivrée par un expert en la matière, dont la profession est définie par la loi du 13 décembre 1989 portant organisation des professions d’architecte et d’ingénieur-conseil, démontre la conformité de l’installation aux prescriptions relatives à la protection contre le bruit fixées dans le Règlement sur les Bâtisses, les Voies Publiques et les Sites.</w:t>
      </w:r>
    </w:p>
    <w:p w14:paraId="650A94E8" w14:textId="77777777" w:rsidR="001C11B7" w:rsidRPr="00591D4E" w:rsidRDefault="00A62FE9" w:rsidP="00A62FE9">
      <w:pPr>
        <w:pStyle w:val="Heading1"/>
      </w:pPr>
      <w:bookmarkStart w:id="93" w:name="_Ref459802500"/>
      <w:bookmarkStart w:id="94" w:name="_Toc479145243"/>
      <w:r>
        <w:t>Art. 2</w:t>
      </w:r>
      <w:r w:rsidR="007030C4">
        <w:t>1</w:t>
      </w:r>
      <w:r>
        <w:tab/>
      </w:r>
      <w:r w:rsidR="001C11B7" w:rsidRPr="00591D4E">
        <w:t>Espaces libres et jardins privé</w:t>
      </w:r>
      <w:bookmarkEnd w:id="92"/>
      <w:bookmarkEnd w:id="93"/>
      <w:r w:rsidR="001C11B7" w:rsidRPr="00591D4E">
        <w:t>s</w:t>
      </w:r>
      <w:bookmarkEnd w:id="94"/>
    </w:p>
    <w:p w14:paraId="61FF6A36" w14:textId="77777777" w:rsidR="007030C4" w:rsidRDefault="007030C4" w:rsidP="007030C4">
      <w:pPr>
        <w:rPr>
          <w:noProof w:val="0"/>
        </w:rPr>
      </w:pPr>
      <w:r>
        <w:t xml:space="preserve">Les marges de reculement imposées doivent être aménagées en jardin d'agrément et/ou potager et/ou verger, à l'exception des chemins d'accès nécessaires et les dépendances visées par les </w:t>
      </w:r>
      <w:r w:rsidR="00D71CFE">
        <w:t xml:space="preserve">Art. 18 </w:t>
      </w:r>
      <w:r>
        <w:t>et</w:t>
      </w:r>
      <w:r w:rsidR="00D71CFE">
        <w:t>Art. 19</w:t>
      </w:r>
      <w:r>
        <w:t>.</w:t>
      </w:r>
    </w:p>
    <w:p w14:paraId="1E9A82F8" w14:textId="77777777" w:rsidR="007030C4" w:rsidRDefault="007030C4" w:rsidP="007030C4">
      <w:r>
        <w:t>Les accès des constructions, les cours et les terrasses, peuvent être exécutés en dur et de préférence à l’aide d’un matériel perméable. Les emplacements pour voitures sont à aménager avec un matériel perméable. En outre, les surfaces exécutées en dur (béton, béton asphaltique, dallage etc.) sont à réduire au minimum.</w:t>
      </w:r>
    </w:p>
    <w:p w14:paraId="289F2668" w14:textId="77777777" w:rsidR="001C11B7" w:rsidRPr="001C11B7" w:rsidRDefault="007030C4" w:rsidP="007030C4">
      <w:pPr>
        <w:rPr>
          <w:lang w:val="fr-FR"/>
        </w:rPr>
      </w:pPr>
      <w:r>
        <w:lastRenderedPageBreak/>
        <w:t>Les installations de panneaux solaires et un ou plusieurs réservoir(s) pour la collecte des eaux de pluies ont un recul d’au moins 2,00 mètres sur les limites de la parcelle</w:t>
      </w:r>
      <w:r w:rsidR="001C11B7" w:rsidRPr="001C11B7">
        <w:rPr>
          <w:lang w:val="fr-FR"/>
        </w:rPr>
        <w:t>.</w:t>
      </w:r>
    </w:p>
    <w:p w14:paraId="7C91341A" w14:textId="77777777" w:rsidR="001C11B7" w:rsidRPr="00591D4E" w:rsidRDefault="00A62FE9" w:rsidP="00A62FE9">
      <w:pPr>
        <w:pStyle w:val="Heading2"/>
      </w:pPr>
      <w:r>
        <w:t>2</w:t>
      </w:r>
      <w:r w:rsidR="007030C4">
        <w:t>1</w:t>
      </w:r>
      <w:r>
        <w:t>.1</w:t>
      </w:r>
      <w:r>
        <w:tab/>
      </w:r>
      <w:r w:rsidR="001C11B7" w:rsidRPr="00591D4E">
        <w:t xml:space="preserve">Secteur </w:t>
      </w:r>
      <w:r w:rsidR="001C11B7" w:rsidRPr="00A62FE9">
        <w:t>protégé</w:t>
      </w:r>
      <w:r w:rsidR="001C11B7" w:rsidRPr="00591D4E">
        <w:t xml:space="preserve"> de type « environnement construit – C »</w:t>
      </w:r>
    </w:p>
    <w:p w14:paraId="6988BEDB" w14:textId="77777777" w:rsidR="007030C4" w:rsidRDefault="007030C4" w:rsidP="007030C4">
      <w:pPr>
        <w:rPr>
          <w:noProof w:val="0"/>
        </w:rPr>
      </w:pPr>
      <w:r>
        <w:rPr>
          <w:lang w:val="fr-FR"/>
        </w:rPr>
        <w:t xml:space="preserve">Pour les secteurs protégés de type « environnement construit – C », les prescriptions </w:t>
      </w:r>
      <w:r>
        <w:t>sont précisées de la manière suivante :</w:t>
      </w:r>
    </w:p>
    <w:p w14:paraId="3E0EC9AD" w14:textId="77777777" w:rsidR="007030C4" w:rsidRDefault="007030C4" w:rsidP="007030C4">
      <w:r>
        <w:t>Le recul avant est à aménager en tant que « usoir » traditionnel, en respect des conditions suivantes :</w:t>
      </w:r>
    </w:p>
    <w:p w14:paraId="585BBDD3" w14:textId="77777777" w:rsidR="007030C4" w:rsidRPr="007030C4" w:rsidRDefault="007030C4" w:rsidP="007030C4">
      <w:pPr>
        <w:pStyle w:val="Aufzhlung"/>
      </w:pPr>
      <w:r w:rsidRPr="007030C4">
        <w:t>l’aménagement est à effectuer sur le même niveau que le domaine publique et la pente est à réduire au strict minimum nécessaire pour l’écoulement des eaux pluviales – une dérogation peut être accordée pour des terrains en pente ;</w:t>
      </w:r>
    </w:p>
    <w:p w14:paraId="528E2889" w14:textId="77777777" w:rsidR="007030C4" w:rsidRPr="007030C4" w:rsidRDefault="007030C4" w:rsidP="007030C4">
      <w:pPr>
        <w:pStyle w:val="Aufzhlung"/>
      </w:pPr>
      <w:r w:rsidRPr="007030C4">
        <w:t>les surfaces scellées sont à exécuter majoritairement en pavé en pierre naturelle, pavé en béton ou similaire de teinte Grès de Luxembourg ou similaire ;</w:t>
      </w:r>
    </w:p>
    <w:p w14:paraId="32B5E44A" w14:textId="77777777" w:rsidR="007030C4" w:rsidRPr="007030C4" w:rsidRDefault="007030C4" w:rsidP="007030C4">
      <w:pPr>
        <w:pStyle w:val="Aufzhlung"/>
      </w:pPr>
      <w:r w:rsidRPr="007030C4">
        <w:t>les matériaux de couleur foncée, de teinte rouge ou blanche ainsi que le concassé de basalte ou similaire sont interdits ;</w:t>
      </w:r>
    </w:p>
    <w:p w14:paraId="0703C088" w14:textId="77777777" w:rsidR="007030C4" w:rsidRPr="007030C4" w:rsidRDefault="007030C4" w:rsidP="007030C4">
      <w:pPr>
        <w:pStyle w:val="Aufzhlung"/>
      </w:pPr>
      <w:r w:rsidRPr="007030C4">
        <w:t>le recul avant peut être végétalisé par une pelouse avec arbres et buissons isolés d’espèces indigènes ;</w:t>
      </w:r>
    </w:p>
    <w:p w14:paraId="35FDC61F" w14:textId="77777777" w:rsidR="007030C4" w:rsidRPr="007030C4" w:rsidRDefault="007030C4" w:rsidP="007030C4">
      <w:pPr>
        <w:pStyle w:val="Aufzhlung"/>
      </w:pPr>
      <w:r w:rsidRPr="007030C4">
        <w:t>la construction d’abris de jardin ou de cache-poubelles est interdite ;</w:t>
      </w:r>
    </w:p>
    <w:p w14:paraId="63A66D40" w14:textId="77777777" w:rsidR="007030C4" w:rsidRDefault="007030C4" w:rsidP="007030C4">
      <w:pPr>
        <w:pStyle w:val="Aufzhlung"/>
      </w:pPr>
      <w:r w:rsidRPr="007030C4">
        <w:t>par dérogation à l’</w:t>
      </w:r>
      <w:proofErr w:type="spellStart"/>
      <w:r w:rsidRPr="007030C4">
        <w:t>article</w:t>
      </w:r>
      <w:r w:rsidR="00D71CFE">
        <w:t>Art</w:t>
      </w:r>
      <w:proofErr w:type="spellEnd"/>
      <w:r w:rsidR="00D71CFE">
        <w:t>. 23</w:t>
      </w:r>
      <w:r w:rsidRPr="007030C4">
        <w:t>, le recul avant doit constituer un espace ouvert et ne peut pas être clôturé par des grillages. Seules sont autorisées les murets d’une hauteur maximale de 0,5 mètre et exécutés</w:t>
      </w:r>
      <w:r>
        <w:t xml:space="preserve"> en Grès de Luxembourg ou en béton de teinte Grès de Luxembourg.</w:t>
      </w:r>
    </w:p>
    <w:p w14:paraId="02BA0FDD" w14:textId="77777777" w:rsidR="001C11B7" w:rsidRPr="001C11B7" w:rsidRDefault="007030C4" w:rsidP="007030C4">
      <w:pPr>
        <w:rPr>
          <w:lang w:val="fr-FR"/>
        </w:rPr>
      </w:pPr>
      <w:r>
        <w:t xml:space="preserve">Les aménagements existants contraires aux dispositions du présent article peuvent être maintenus. </w:t>
      </w:r>
      <w:r>
        <w:rPr>
          <w:rFonts w:cs="Arial"/>
        </w:rPr>
        <w:t>Des travaux de transformations mineures, de conservation et d’entretien sont autorisés</w:t>
      </w:r>
      <w:r w:rsidR="001C11B7" w:rsidRPr="001C11B7">
        <w:rPr>
          <w:rFonts w:cs="Arial"/>
          <w:lang w:val="fr-FR"/>
        </w:rPr>
        <w:t>.</w:t>
      </w:r>
    </w:p>
    <w:p w14:paraId="36FF3C12" w14:textId="77777777" w:rsidR="001C11B7" w:rsidRPr="00591D4E" w:rsidRDefault="00A62FE9" w:rsidP="00A62FE9">
      <w:pPr>
        <w:pStyle w:val="Heading1"/>
      </w:pPr>
      <w:bookmarkStart w:id="95" w:name="_Ref459802501"/>
      <w:bookmarkStart w:id="96" w:name="_Toc460224143"/>
      <w:bookmarkStart w:id="97" w:name="_Toc479145244"/>
      <w:r>
        <w:t>Art. 2</w:t>
      </w:r>
      <w:r w:rsidR="007030C4">
        <w:t>2</w:t>
      </w:r>
      <w:r w:rsidR="007030C4">
        <w:tab/>
      </w:r>
      <w:r w:rsidR="001C11B7" w:rsidRPr="00591D4E">
        <w:t>Travaux de déblai et remblai</w:t>
      </w:r>
      <w:bookmarkEnd w:id="95"/>
      <w:bookmarkEnd w:id="96"/>
      <w:bookmarkEnd w:id="97"/>
    </w:p>
    <w:p w14:paraId="78B04D83" w14:textId="77777777" w:rsidR="001C11B7" w:rsidRPr="001C11B7" w:rsidRDefault="001C11B7" w:rsidP="001C11B7">
      <w:pPr>
        <w:rPr>
          <w:lang w:val="fr-FR"/>
        </w:rPr>
      </w:pPr>
      <w:r w:rsidRPr="001C11B7">
        <w:rPr>
          <w:lang w:val="fr-FR"/>
        </w:rPr>
        <w:t xml:space="preserve">Le terrain naturel est à sauvegarder dans la mesure du possible. Un remblai de terre jusqu'à 1,00 mètre au-dessus ou un déblai jusqu'à 1,00 mètre en dessous du terrain naturel, avec un recul d'au moins 2,00 mètres de la limite latérale et de 2,00 mètres de la limite postérieure est autorisé. Le remblai peut être aménagé de part et d'autre des limites latérales avec l'accord réciproque entre voisin. </w:t>
      </w:r>
    </w:p>
    <w:p w14:paraId="1E9A9CAB" w14:textId="77777777" w:rsidR="001C11B7" w:rsidRPr="00591D4E" w:rsidRDefault="00A62FE9" w:rsidP="00A62FE9">
      <w:pPr>
        <w:pStyle w:val="Heading1"/>
      </w:pPr>
      <w:bookmarkStart w:id="98" w:name="_Toc388269759"/>
      <w:bookmarkStart w:id="99" w:name="_Ref459802502"/>
      <w:bookmarkStart w:id="100" w:name="_Ref472943667"/>
      <w:bookmarkStart w:id="101" w:name="_Toc460224144"/>
      <w:bookmarkStart w:id="102" w:name="_Toc479145245"/>
      <w:r>
        <w:t>Art. 2</w:t>
      </w:r>
      <w:r w:rsidR="007030C4">
        <w:t>3</w:t>
      </w:r>
      <w:r>
        <w:tab/>
      </w:r>
      <w:r w:rsidR="001C11B7" w:rsidRPr="00591D4E">
        <w:t>Clôtures, murs de soutènement</w:t>
      </w:r>
      <w:bookmarkEnd w:id="98"/>
      <w:bookmarkEnd w:id="99"/>
      <w:bookmarkEnd w:id="100"/>
      <w:bookmarkEnd w:id="101"/>
      <w:bookmarkEnd w:id="102"/>
    </w:p>
    <w:p w14:paraId="2C790C30" w14:textId="77777777" w:rsidR="007030C4" w:rsidRDefault="007030C4" w:rsidP="007030C4">
      <w:pPr>
        <w:pStyle w:val="ListParagraph"/>
        <w:keepLines/>
        <w:widowControl w:val="0"/>
        <w:numPr>
          <w:ilvl w:val="0"/>
          <w:numId w:val="33"/>
        </w:numPr>
        <w:tabs>
          <w:tab w:val="left" w:pos="0"/>
        </w:tabs>
        <w:autoSpaceDE w:val="0"/>
        <w:autoSpaceDN w:val="0"/>
        <w:adjustRightInd w:val="0"/>
        <w:spacing w:before="120" w:after="120" w:line="276" w:lineRule="auto"/>
        <w:rPr>
          <w:lang w:val="fr-LU"/>
        </w:rPr>
      </w:pPr>
      <w:r>
        <w:rPr>
          <w:lang w:val="fr-LU"/>
        </w:rPr>
        <w:t xml:space="preserve">Pour des raisons d’hygiène et/ou de sécurité de la circulation, le bourgmestre peut ordonner le </w:t>
      </w:r>
      <w:proofErr w:type="spellStart"/>
      <w:r>
        <w:rPr>
          <w:lang w:val="fr-LU"/>
        </w:rPr>
        <w:t>clôturage</w:t>
      </w:r>
      <w:proofErr w:type="spellEnd"/>
      <w:r>
        <w:rPr>
          <w:lang w:val="fr-LU"/>
        </w:rPr>
        <w:t xml:space="preserve"> de parcelles construites ou non construites, situées en bordure des voies publiques et en définir la nature.</w:t>
      </w:r>
    </w:p>
    <w:p w14:paraId="3AD54C87" w14:textId="77777777" w:rsidR="007030C4" w:rsidRDefault="007030C4" w:rsidP="007030C4">
      <w:pPr>
        <w:pStyle w:val="ListParagraph"/>
        <w:keepLines/>
        <w:widowControl w:val="0"/>
        <w:numPr>
          <w:ilvl w:val="0"/>
          <w:numId w:val="33"/>
        </w:numPr>
        <w:tabs>
          <w:tab w:val="left" w:pos="0"/>
        </w:tabs>
        <w:autoSpaceDE w:val="0"/>
        <w:autoSpaceDN w:val="0"/>
        <w:adjustRightInd w:val="0"/>
        <w:spacing w:before="120" w:after="120" w:line="276" w:lineRule="auto"/>
        <w:rPr>
          <w:lang w:val="fr-LU"/>
        </w:rPr>
      </w:pPr>
      <w:r>
        <w:rPr>
          <w:lang w:val="fr-LU"/>
        </w:rPr>
        <w:t xml:space="preserve">Les </w:t>
      </w:r>
      <w:r>
        <w:rPr>
          <w:u w:val="single"/>
          <w:lang w:val="fr-LU"/>
        </w:rPr>
        <w:t>limites entre domaines publics et privés</w:t>
      </w:r>
      <w:r>
        <w:rPr>
          <w:lang w:val="fr-LU"/>
        </w:rPr>
        <w:t xml:space="preserve"> peuvent être clôturés par des socles ou des murets d’une hauteur moyenne inférieure à 1,00 mètre, par des haies vives ou par des grillages, dont la hauteur totale ne peut pas dépasser 1,50 mètre mesurée par rapport au niveau du domaine public.</w:t>
      </w:r>
    </w:p>
    <w:p w14:paraId="23E5AEA3" w14:textId="77777777" w:rsidR="007030C4" w:rsidRDefault="007030C4" w:rsidP="007030C4">
      <w:pPr>
        <w:pStyle w:val="ListParagraph"/>
        <w:keepLines/>
        <w:widowControl w:val="0"/>
        <w:numPr>
          <w:ilvl w:val="0"/>
          <w:numId w:val="33"/>
        </w:numPr>
        <w:tabs>
          <w:tab w:val="left" w:pos="0"/>
        </w:tabs>
        <w:autoSpaceDE w:val="0"/>
        <w:autoSpaceDN w:val="0"/>
        <w:adjustRightInd w:val="0"/>
        <w:spacing w:before="120" w:after="120" w:line="276" w:lineRule="auto"/>
        <w:rPr>
          <w:lang w:val="fr-LU"/>
        </w:rPr>
      </w:pPr>
      <w:r>
        <w:rPr>
          <w:lang w:val="fr-LU"/>
        </w:rPr>
        <w:t xml:space="preserve">Les </w:t>
      </w:r>
      <w:r>
        <w:rPr>
          <w:u w:val="single"/>
          <w:lang w:val="fr-LU"/>
        </w:rPr>
        <w:t>limites de propriété latérales et postérieures</w:t>
      </w:r>
      <w:r>
        <w:rPr>
          <w:lang w:val="fr-LU"/>
        </w:rPr>
        <w:t xml:space="preserve"> peuvent être clôturées (mur, clôture ou haie) jusqu`à une hauteur maximale de 1,90 mètre. La hauteur des murs en limite de parcelle est limitée à 0,30 mètre.</w:t>
      </w:r>
    </w:p>
    <w:p w14:paraId="3D6963A7" w14:textId="77777777" w:rsidR="007030C4" w:rsidRDefault="007030C4" w:rsidP="007030C4">
      <w:pPr>
        <w:pStyle w:val="ListParagraph"/>
        <w:keepLines/>
        <w:widowControl w:val="0"/>
        <w:numPr>
          <w:ilvl w:val="0"/>
          <w:numId w:val="33"/>
        </w:numPr>
        <w:tabs>
          <w:tab w:val="left" w:pos="0"/>
        </w:tabs>
        <w:autoSpaceDE w:val="0"/>
        <w:autoSpaceDN w:val="0"/>
        <w:adjustRightInd w:val="0"/>
        <w:spacing w:before="120" w:after="120" w:line="276" w:lineRule="auto"/>
        <w:rPr>
          <w:lang w:val="fr-LU"/>
        </w:rPr>
      </w:pPr>
      <w:r>
        <w:rPr>
          <w:lang w:val="fr-LU"/>
        </w:rPr>
        <w:lastRenderedPageBreak/>
        <w:t xml:space="preserve">La </w:t>
      </w:r>
      <w:r>
        <w:rPr>
          <w:u w:val="single"/>
          <w:lang w:val="fr-LU"/>
        </w:rPr>
        <w:t>hauteur maximale des murs de clôture à établir sur la ligne séparatrice entre deux constructions jumelées ou groupées</w:t>
      </w:r>
      <w:r>
        <w:rPr>
          <w:lang w:val="fr-LU"/>
        </w:rPr>
        <w:t xml:space="preserve"> – entre cours ou terrasse – derrière la façade postérieure des constructions est fixée à 2,00 mètres au maximum. Cette hauteur peut être dépassée avec l’accord réciproque du voisin. La longueur du mur de séparation ne peut excéder 4,00 mètres.</w:t>
      </w:r>
    </w:p>
    <w:p w14:paraId="0F20DF9A" w14:textId="77777777" w:rsidR="007030C4" w:rsidRDefault="007030C4" w:rsidP="007030C4">
      <w:pPr>
        <w:pStyle w:val="ListParagraph"/>
        <w:keepLines/>
        <w:widowControl w:val="0"/>
        <w:numPr>
          <w:ilvl w:val="0"/>
          <w:numId w:val="33"/>
        </w:numPr>
        <w:tabs>
          <w:tab w:val="left" w:pos="0"/>
        </w:tabs>
        <w:autoSpaceDE w:val="0"/>
        <w:autoSpaceDN w:val="0"/>
        <w:adjustRightInd w:val="0"/>
        <w:spacing w:before="120" w:after="120" w:line="276" w:lineRule="auto"/>
        <w:rPr>
          <w:lang w:val="fr-LU"/>
        </w:rPr>
      </w:pPr>
      <w:r>
        <w:rPr>
          <w:lang w:val="fr-LU"/>
        </w:rPr>
        <w:t xml:space="preserve">Les </w:t>
      </w:r>
      <w:r>
        <w:rPr>
          <w:u w:val="single"/>
          <w:lang w:val="fr-LU"/>
        </w:rPr>
        <w:t>portails érigés sur les accès carrossables des maisons d’habitation</w:t>
      </w:r>
      <w:r>
        <w:rPr>
          <w:lang w:val="fr-LU"/>
        </w:rPr>
        <w:t xml:space="preserve"> doivent avoir un recul minimal de 3,00 mètre par rapport au domaine public.</w:t>
      </w:r>
    </w:p>
    <w:p w14:paraId="7B2ED9EE" w14:textId="77777777" w:rsidR="007030C4" w:rsidRDefault="007030C4" w:rsidP="007030C4">
      <w:pPr>
        <w:pStyle w:val="ListParagraph"/>
        <w:keepLines/>
        <w:widowControl w:val="0"/>
        <w:numPr>
          <w:ilvl w:val="0"/>
          <w:numId w:val="33"/>
        </w:numPr>
        <w:tabs>
          <w:tab w:val="left" w:pos="0"/>
        </w:tabs>
        <w:autoSpaceDE w:val="0"/>
        <w:autoSpaceDN w:val="0"/>
        <w:adjustRightInd w:val="0"/>
        <w:spacing w:before="120" w:after="120" w:line="276" w:lineRule="auto"/>
        <w:rPr>
          <w:lang w:val="fr-LU"/>
        </w:rPr>
      </w:pPr>
      <w:r>
        <w:rPr>
          <w:lang w:val="fr-LU"/>
        </w:rPr>
        <w:t xml:space="preserve">Un ou plusieurs </w:t>
      </w:r>
      <w:r>
        <w:rPr>
          <w:u w:val="single"/>
          <w:lang w:val="fr-LU"/>
        </w:rPr>
        <w:t>murs de soutènement</w:t>
      </w:r>
      <w:r>
        <w:rPr>
          <w:lang w:val="fr-LU"/>
        </w:rPr>
        <w:t xml:space="preserve"> d’une hauteur maximale de 1,00 mètre sont autorisés sur des terrains en pente dans le recul latéral et postérieur. Entre deux murs et entre la limite de la parcelle et le mur le plus proche de cette limite, une distance d’au moins 1,50 mètre est à respecter.</w:t>
      </w:r>
      <w:r>
        <w:rPr>
          <w:lang w:val="fr-LU"/>
        </w:rPr>
        <w:tab/>
      </w:r>
      <w:r>
        <w:rPr>
          <w:lang w:val="fr-LU"/>
        </w:rPr>
        <w:br/>
        <w:t>Pour les terrains avec une pente moyenne supérieure à 15%, cette hauteur maximale peut être dépassée de 0,50 mètre, à condition que la hauteur moyenne mesurée sur toute la longueur d’un mur de soutènement n’excède pas la hauteur maximale de 1,00 mètre.</w:t>
      </w:r>
    </w:p>
    <w:p w14:paraId="4F6B6823" w14:textId="77777777" w:rsidR="001C11B7" w:rsidRPr="00A62FE9" w:rsidRDefault="007030C4" w:rsidP="007030C4">
      <w:pPr>
        <w:pStyle w:val="ListParagraph"/>
        <w:numPr>
          <w:ilvl w:val="0"/>
          <w:numId w:val="33"/>
        </w:numPr>
        <w:rPr>
          <w:lang w:val="fr-LU"/>
        </w:rPr>
      </w:pPr>
      <w:r>
        <w:t xml:space="preserve">Les </w:t>
      </w:r>
      <w:r>
        <w:rPr>
          <w:u w:val="single"/>
        </w:rPr>
        <w:t>murs de soutènement</w:t>
      </w:r>
      <w:r>
        <w:t xml:space="preserve"> sont en pierres naturelles ou béton de couleur grise et peuvent, en outre, faire l'objet de prescriptions destinées à assurer leur intégration au paysage et à les doter d'une certaine esthétique</w:t>
      </w:r>
      <w:r w:rsidR="001C11B7" w:rsidRPr="00591D4E">
        <w:t>.</w:t>
      </w:r>
    </w:p>
    <w:p w14:paraId="6686D71C" w14:textId="77777777" w:rsidR="001C11B7" w:rsidRPr="00591D4E" w:rsidRDefault="001C11B7" w:rsidP="001C11B7">
      <w:pPr>
        <w:suppressAutoHyphens w:val="0"/>
        <w:spacing w:after="0" w:line="240" w:lineRule="auto"/>
        <w:jc w:val="left"/>
        <w:rPr>
          <w:lang w:val="fr-FR"/>
        </w:rPr>
      </w:pPr>
    </w:p>
    <w:p w14:paraId="5DF7498D" w14:textId="77777777" w:rsidR="001C11B7" w:rsidRPr="002A3679" w:rsidRDefault="001C11B7" w:rsidP="00A56B9A">
      <w:pPr>
        <w:pStyle w:val="Title"/>
        <w:rPr>
          <w:lang w:val="fr-FR"/>
        </w:rPr>
      </w:pPr>
      <w:bookmarkStart w:id="103" w:name="_Toc388269747"/>
      <w:bookmarkStart w:id="104" w:name="_Toc460224146"/>
      <w:bookmarkStart w:id="105" w:name="_Toc479145246"/>
      <w:r w:rsidRPr="002A3679">
        <w:rPr>
          <w:lang w:val="fr-FR"/>
        </w:rPr>
        <w:lastRenderedPageBreak/>
        <w:t>Définition des dispositions et prescriptions dimensionnelles</w:t>
      </w:r>
      <w:bookmarkEnd w:id="103"/>
      <w:bookmarkEnd w:id="104"/>
      <w:bookmarkEnd w:id="105"/>
    </w:p>
    <w:p w14:paraId="72CD9424" w14:textId="77777777" w:rsidR="001C11B7" w:rsidRPr="00591D4E" w:rsidRDefault="00A62FE9" w:rsidP="00A62FE9">
      <w:pPr>
        <w:pStyle w:val="Heading1"/>
      </w:pPr>
      <w:bookmarkStart w:id="106" w:name="_Toc388269748"/>
      <w:bookmarkStart w:id="107" w:name="_Ref416271073"/>
      <w:bookmarkStart w:id="108" w:name="_Toc460224147"/>
      <w:bookmarkStart w:id="109" w:name="_Toc479145247"/>
      <w:r>
        <w:t>Art. 2</w:t>
      </w:r>
      <w:r w:rsidR="007030C4">
        <w:t>4</w:t>
      </w:r>
      <w:r>
        <w:tab/>
      </w:r>
      <w:r w:rsidR="001C11B7" w:rsidRPr="00591D4E">
        <w:t>Marge de reculement</w:t>
      </w:r>
      <w:bookmarkEnd w:id="106"/>
      <w:bookmarkEnd w:id="107"/>
      <w:bookmarkEnd w:id="108"/>
      <w:bookmarkEnd w:id="109"/>
    </w:p>
    <w:p w14:paraId="53B914D3" w14:textId="77777777" w:rsidR="001C11B7" w:rsidRPr="001C11B7" w:rsidRDefault="001C11B7" w:rsidP="001C11B7">
      <w:pPr>
        <w:widowControl w:val="0"/>
        <w:autoSpaceDE w:val="0"/>
        <w:adjustRightInd w:val="0"/>
        <w:rPr>
          <w:lang w:val="fr-FR"/>
        </w:rPr>
      </w:pPr>
      <w:r w:rsidRPr="001C11B7">
        <w:rPr>
          <w:lang w:val="fr-FR"/>
        </w:rPr>
        <w:t>Les marges de reculement comprennent les espaces non bâtis, à l’exception de garage ou car-port,  d’un fond destiné à être maintenu entre l’alignement de la voie de desserte et la construction projetée, d’une part, et entre les limites latérales et postérieures du fond et la construction projetée, d’autre part.</w:t>
      </w:r>
    </w:p>
    <w:p w14:paraId="7E60C448" w14:textId="77777777" w:rsidR="001C11B7" w:rsidRPr="001C11B7" w:rsidRDefault="001C11B7" w:rsidP="001C11B7">
      <w:pPr>
        <w:widowControl w:val="0"/>
        <w:autoSpaceDE w:val="0"/>
        <w:adjustRightInd w:val="0"/>
        <w:rPr>
          <w:lang w:val="fr-FR"/>
        </w:rPr>
      </w:pPr>
      <w:r w:rsidRPr="001C11B7">
        <w:rPr>
          <w:lang w:val="fr-FR"/>
        </w:rPr>
        <w:t>Les dimensions des marges de reculement du présent règlement sont mesurées perpendiculairement à ces limites et dès le nu de la façade, compte non tenu des terrasses non couvertes, des seuils, des perrons, des escaliers extérieurs, des rampes, des balcons, des arcs (fermés latéralement ou non) et autres installations semblables.</w:t>
      </w:r>
    </w:p>
    <w:p w14:paraId="6156F1FE" w14:textId="77777777" w:rsidR="001C11B7" w:rsidRPr="00591D4E" w:rsidRDefault="0090276F" w:rsidP="001C11B7">
      <w:r w:rsidRPr="0090276F">
        <w:rPr>
          <w:lang w:val="fr-FR" w:eastAsia="fr-FR"/>
        </w:rPr>
        <w:drawing>
          <wp:inline distT="0" distB="0" distL="0" distR="0" wp14:anchorId="6177BDBF" wp14:editId="49B74059">
            <wp:extent cx="5762625" cy="2987675"/>
            <wp:effectExtent l="1905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cstate="print"/>
                    <a:srcRect/>
                    <a:stretch>
                      <a:fillRect/>
                    </a:stretch>
                  </pic:blipFill>
                  <pic:spPr bwMode="auto">
                    <a:xfrm>
                      <a:off x="0" y="0"/>
                      <a:ext cx="5762625" cy="2987675"/>
                    </a:xfrm>
                    <a:prstGeom prst="rect">
                      <a:avLst/>
                    </a:prstGeom>
                    <a:noFill/>
                    <a:ln w="9525">
                      <a:noFill/>
                      <a:miter lim="800000"/>
                      <a:headEnd/>
                      <a:tailEnd/>
                    </a:ln>
                  </pic:spPr>
                </pic:pic>
              </a:graphicData>
            </a:graphic>
          </wp:inline>
        </w:drawing>
      </w:r>
    </w:p>
    <w:p w14:paraId="5F8E9695" w14:textId="77777777" w:rsidR="001C11B7" w:rsidRPr="00591D4E" w:rsidRDefault="00A62FE9" w:rsidP="00A62FE9">
      <w:pPr>
        <w:pStyle w:val="Heading1"/>
      </w:pPr>
      <w:bookmarkStart w:id="110" w:name="_Toc388269749"/>
      <w:bookmarkStart w:id="111" w:name="_Toc460224148"/>
      <w:bookmarkStart w:id="112" w:name="_Toc479145248"/>
      <w:r>
        <w:t>Art. 2</w:t>
      </w:r>
      <w:r w:rsidR="00D6545D">
        <w:t>5</w:t>
      </w:r>
      <w:r>
        <w:tab/>
      </w:r>
      <w:r w:rsidR="001C11B7" w:rsidRPr="00591D4E">
        <w:t>Façade oblique</w:t>
      </w:r>
      <w:bookmarkEnd w:id="110"/>
      <w:bookmarkEnd w:id="111"/>
      <w:bookmarkEnd w:id="112"/>
    </w:p>
    <w:p w14:paraId="7C33AEE3" w14:textId="77777777" w:rsidR="001C11B7" w:rsidRPr="001C11B7" w:rsidRDefault="001C11B7" w:rsidP="001C11B7">
      <w:pPr>
        <w:rPr>
          <w:lang w:val="fr-FR"/>
        </w:rPr>
      </w:pPr>
      <w:r w:rsidRPr="001C11B7">
        <w:rPr>
          <w:lang w:val="fr-FR"/>
        </w:rPr>
        <w:t>Lorsque la façade d’un bâtiment se présente obliquement par rapport à une limite de propriété et qu'un recul latéral est à observer, le recul des constructions est mesuré à partir du milieu de la façade, perpendiculairement à cette limite. Au point le plus rapproché, le recul des constructions ne peut pas être diminué de plus de 0,50 mètre.</w:t>
      </w:r>
    </w:p>
    <w:p w14:paraId="65C935B8" w14:textId="77777777" w:rsidR="001C11B7" w:rsidRPr="00591D4E" w:rsidRDefault="0090276F" w:rsidP="001C11B7">
      <w:pPr>
        <w:widowControl w:val="0"/>
        <w:tabs>
          <w:tab w:val="left" w:pos="284"/>
          <w:tab w:val="left" w:pos="5245"/>
        </w:tabs>
        <w:autoSpaceDE w:val="0"/>
        <w:adjustRightInd w:val="0"/>
      </w:pPr>
      <w:r w:rsidRPr="0090276F">
        <w:rPr>
          <w:lang w:val="fr-FR" w:eastAsia="fr-FR"/>
        </w:rPr>
        <w:lastRenderedPageBreak/>
        <w:drawing>
          <wp:inline distT="0" distB="0" distL="0" distR="0" wp14:anchorId="162C68C2" wp14:editId="40BB8676">
            <wp:extent cx="5805170" cy="2360295"/>
            <wp:effectExtent l="19050" t="0" r="0"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5" cstate="print"/>
                    <a:srcRect/>
                    <a:stretch>
                      <a:fillRect/>
                    </a:stretch>
                  </pic:blipFill>
                  <pic:spPr bwMode="auto">
                    <a:xfrm>
                      <a:off x="0" y="0"/>
                      <a:ext cx="5805170" cy="2360295"/>
                    </a:xfrm>
                    <a:prstGeom prst="rect">
                      <a:avLst/>
                    </a:prstGeom>
                    <a:noFill/>
                    <a:ln w="9525">
                      <a:noFill/>
                      <a:miter lim="800000"/>
                      <a:headEnd/>
                      <a:tailEnd/>
                    </a:ln>
                  </pic:spPr>
                </pic:pic>
              </a:graphicData>
            </a:graphic>
          </wp:inline>
        </w:drawing>
      </w:r>
    </w:p>
    <w:p w14:paraId="731ECC67" w14:textId="77777777" w:rsidR="001C11B7" w:rsidRPr="00591D4E" w:rsidRDefault="00A62FE9" w:rsidP="00A62FE9">
      <w:pPr>
        <w:pStyle w:val="Heading1"/>
      </w:pPr>
      <w:bookmarkStart w:id="113" w:name="_Ref341855825"/>
      <w:bookmarkStart w:id="114" w:name="_Ref341856201"/>
      <w:bookmarkStart w:id="115" w:name="_Ref341856521"/>
      <w:bookmarkStart w:id="116" w:name="_Toc388269750"/>
      <w:bookmarkStart w:id="117" w:name="_Toc460224149"/>
      <w:bookmarkStart w:id="118" w:name="_Toc479145249"/>
      <w:r>
        <w:t>Art. 2</w:t>
      </w:r>
      <w:r w:rsidR="00D6545D">
        <w:t>6</w:t>
      </w:r>
      <w:r>
        <w:tab/>
      </w:r>
      <w:r w:rsidR="001C11B7" w:rsidRPr="00591D4E">
        <w:t>Profondeur des constructions</w:t>
      </w:r>
      <w:bookmarkEnd w:id="113"/>
      <w:bookmarkEnd w:id="114"/>
      <w:bookmarkEnd w:id="115"/>
      <w:bookmarkEnd w:id="116"/>
      <w:bookmarkEnd w:id="117"/>
      <w:bookmarkEnd w:id="118"/>
    </w:p>
    <w:p w14:paraId="7F946F38" w14:textId="77777777" w:rsidR="001C11B7" w:rsidRPr="001C11B7" w:rsidRDefault="001C11B7" w:rsidP="001C11B7">
      <w:pPr>
        <w:rPr>
          <w:lang w:val="fr-FR"/>
        </w:rPr>
      </w:pPr>
      <w:r w:rsidRPr="001C11B7">
        <w:rPr>
          <w:lang w:val="fr-FR"/>
        </w:rPr>
        <w:t xml:space="preserve">La </w:t>
      </w:r>
      <w:r w:rsidRPr="001C11B7">
        <w:rPr>
          <w:u w:val="single"/>
          <w:lang w:val="fr-FR"/>
        </w:rPr>
        <w:t>profondeur des constructions</w:t>
      </w:r>
      <w:r w:rsidRPr="001C11B7">
        <w:rPr>
          <w:lang w:val="fr-FR"/>
        </w:rPr>
        <w:t xml:space="preserve"> est mesurée entre façades frontales opposées, sur le plan du niveau de la plus grande surface, compte non tenu des terrasses non couvertes, des seuils, des perrons, des balcons, loggias et autres installations semblables.</w:t>
      </w:r>
    </w:p>
    <w:p w14:paraId="7C7BB572" w14:textId="77777777" w:rsidR="001C11B7" w:rsidRPr="00591D4E" w:rsidRDefault="0090276F" w:rsidP="001C11B7">
      <w:pPr>
        <w:pStyle w:val="BodyText2"/>
        <w:rPr>
          <w:sz w:val="24"/>
          <w:szCs w:val="24"/>
          <w:lang w:val="fr-LU"/>
        </w:rPr>
      </w:pPr>
      <w:r w:rsidRPr="0090276F">
        <w:rPr>
          <w:szCs w:val="24"/>
          <w:lang w:val="fr-FR" w:eastAsia="fr-FR"/>
        </w:rPr>
        <w:drawing>
          <wp:inline distT="0" distB="0" distL="0" distR="0" wp14:anchorId="7522283E" wp14:editId="3A6EC863">
            <wp:extent cx="5762625" cy="2466975"/>
            <wp:effectExtent l="19050" t="0" r="0" b="0"/>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6" cstate="print"/>
                    <a:srcRect/>
                    <a:stretch>
                      <a:fillRect/>
                    </a:stretch>
                  </pic:blipFill>
                  <pic:spPr bwMode="auto">
                    <a:xfrm>
                      <a:off x="0" y="0"/>
                      <a:ext cx="5762625" cy="2466975"/>
                    </a:xfrm>
                    <a:prstGeom prst="rect">
                      <a:avLst/>
                    </a:prstGeom>
                    <a:noFill/>
                    <a:ln w="9525">
                      <a:noFill/>
                      <a:miter lim="800000"/>
                      <a:headEnd/>
                      <a:tailEnd/>
                    </a:ln>
                  </pic:spPr>
                </pic:pic>
              </a:graphicData>
            </a:graphic>
          </wp:inline>
        </w:drawing>
      </w:r>
    </w:p>
    <w:p w14:paraId="30ECCB3B" w14:textId="77777777" w:rsidR="001C11B7" w:rsidRPr="001C11B7" w:rsidRDefault="001C11B7" w:rsidP="001C11B7">
      <w:pPr>
        <w:rPr>
          <w:lang w:val="fr-FR"/>
        </w:rPr>
      </w:pPr>
      <w:r w:rsidRPr="001C11B7">
        <w:rPr>
          <w:lang w:val="fr-FR"/>
        </w:rPr>
        <w:t>Pour les constructions formées par deux ou plusieurs corps de bâtiment, la profondeur des bâtiments, définie conformément à l’alinéa premier, est mesurée entre façades frontales opposées de chaque corps de bâtiment. Lorsque les façades frontales d’un bâtiment ne sont pas parallèles, la profondeur la plus grande est déterminante.</w:t>
      </w:r>
    </w:p>
    <w:p w14:paraId="073D50CE" w14:textId="77777777" w:rsidR="001C11B7" w:rsidRPr="001C11B7" w:rsidRDefault="001C11B7" w:rsidP="001C11B7">
      <w:pPr>
        <w:rPr>
          <w:lang w:val="fr-FR"/>
        </w:rPr>
      </w:pPr>
      <w:r w:rsidRPr="001C11B7">
        <w:rPr>
          <w:bCs/>
          <w:lang w:val="fr-FR"/>
        </w:rPr>
        <w:t xml:space="preserve">La </w:t>
      </w:r>
      <w:r w:rsidRPr="001C11B7">
        <w:rPr>
          <w:bCs/>
          <w:u w:val="single"/>
          <w:lang w:val="fr-FR"/>
        </w:rPr>
        <w:t>profondeur des constructions au sous-sol</w:t>
      </w:r>
      <w:r w:rsidRPr="001C11B7">
        <w:rPr>
          <w:bCs/>
          <w:lang w:val="fr-FR"/>
        </w:rPr>
        <w:t xml:space="preserve"> est mesurée à partir de la façade principale.</w:t>
      </w:r>
    </w:p>
    <w:p w14:paraId="5651B56B" w14:textId="77777777" w:rsidR="001C11B7" w:rsidRPr="00591D4E" w:rsidRDefault="0090276F" w:rsidP="001C11B7">
      <w:pPr>
        <w:pStyle w:val="BodyText2"/>
        <w:widowControl w:val="0"/>
        <w:tabs>
          <w:tab w:val="left" w:pos="142"/>
        </w:tabs>
        <w:suppressAutoHyphens w:val="0"/>
        <w:autoSpaceDE w:val="0"/>
        <w:adjustRightInd w:val="0"/>
        <w:rPr>
          <w:lang w:val="fr-LU"/>
        </w:rPr>
      </w:pPr>
      <w:r w:rsidRPr="0090276F">
        <w:rPr>
          <w:lang w:val="fr-FR" w:eastAsia="fr-FR"/>
        </w:rPr>
        <w:lastRenderedPageBreak/>
        <w:drawing>
          <wp:inline distT="0" distB="0" distL="0" distR="0" wp14:anchorId="470A4D2A" wp14:editId="713F1DDF">
            <wp:extent cx="5762625" cy="1988185"/>
            <wp:effectExtent l="0" t="0" r="0" b="0"/>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7" cstate="print"/>
                    <a:srcRect/>
                    <a:stretch>
                      <a:fillRect/>
                    </a:stretch>
                  </pic:blipFill>
                  <pic:spPr bwMode="auto">
                    <a:xfrm>
                      <a:off x="0" y="0"/>
                      <a:ext cx="5762625" cy="1988185"/>
                    </a:xfrm>
                    <a:prstGeom prst="rect">
                      <a:avLst/>
                    </a:prstGeom>
                    <a:noFill/>
                    <a:ln w="9525">
                      <a:noFill/>
                      <a:miter lim="800000"/>
                      <a:headEnd/>
                      <a:tailEnd/>
                    </a:ln>
                  </pic:spPr>
                </pic:pic>
              </a:graphicData>
            </a:graphic>
          </wp:inline>
        </w:drawing>
      </w:r>
    </w:p>
    <w:p w14:paraId="17A9A7C2" w14:textId="77777777" w:rsidR="001C11B7" w:rsidRPr="00591D4E" w:rsidRDefault="00A62FE9" w:rsidP="00A62FE9">
      <w:pPr>
        <w:pStyle w:val="Heading1"/>
      </w:pPr>
      <w:bookmarkStart w:id="119" w:name="_Toc433783022"/>
      <w:bookmarkStart w:id="120" w:name="_Ref441821522"/>
      <w:bookmarkStart w:id="121" w:name="_Toc460224150"/>
      <w:bookmarkStart w:id="122" w:name="_Toc479145250"/>
      <w:r>
        <w:t>Art. 2</w:t>
      </w:r>
      <w:r w:rsidR="00D6545D">
        <w:t>7</w:t>
      </w:r>
      <w:r>
        <w:tab/>
      </w:r>
      <w:r w:rsidR="001C11B7" w:rsidRPr="00591D4E">
        <w:t>Hauteur des bâtiments et construction</w:t>
      </w:r>
      <w:bookmarkEnd w:id="119"/>
      <w:bookmarkEnd w:id="120"/>
      <w:bookmarkEnd w:id="121"/>
      <w:bookmarkEnd w:id="122"/>
    </w:p>
    <w:p w14:paraId="629587CE" w14:textId="77777777" w:rsidR="00D6545D" w:rsidRPr="00D6545D" w:rsidRDefault="00D6545D" w:rsidP="00D6545D">
      <w:pPr>
        <w:keepLines/>
        <w:autoSpaceDN w:val="0"/>
        <w:spacing w:before="120" w:after="120" w:line="276" w:lineRule="auto"/>
        <w:ind w:left="0"/>
        <w:rPr>
          <w:rFonts w:eastAsia="Times New Roman" w:cs="Times New Roman"/>
          <w:noProof w:val="0"/>
          <w:szCs w:val="24"/>
          <w:lang w:val="fr-LU" w:eastAsia="fr-FR"/>
        </w:rPr>
      </w:pPr>
      <w:r w:rsidRPr="00D6545D">
        <w:rPr>
          <w:rFonts w:eastAsia="Times New Roman" w:cs="Times New Roman"/>
          <w:noProof w:val="0"/>
          <w:szCs w:val="24"/>
          <w:lang w:val="fr-LU" w:eastAsia="fr-FR"/>
        </w:rPr>
        <w:t xml:space="preserve">a) Pour les bâtiments et constructions situés sur un </w:t>
      </w:r>
      <w:r w:rsidRPr="00D6545D">
        <w:rPr>
          <w:rFonts w:eastAsia="Times New Roman" w:cs="Times New Roman"/>
          <w:noProof w:val="0"/>
          <w:szCs w:val="24"/>
          <w:u w:val="single"/>
          <w:lang w:val="fr-LU" w:eastAsia="fr-FR"/>
        </w:rPr>
        <w:t xml:space="preserve">terrain en pente </w:t>
      </w:r>
      <w:r w:rsidRPr="00D6545D">
        <w:rPr>
          <w:rFonts w:eastAsia="Times New Roman" w:cs="Times New Roman"/>
          <w:b/>
          <w:noProof w:val="0"/>
          <w:szCs w:val="24"/>
          <w:u w:val="single"/>
          <w:lang w:val="fr-LU" w:eastAsia="fr-FR"/>
        </w:rPr>
        <w:t>inférieure à 15%</w:t>
      </w:r>
      <w:r w:rsidRPr="00D6545D">
        <w:rPr>
          <w:rFonts w:eastAsia="Times New Roman" w:cs="Times New Roman"/>
          <w:b/>
          <w:noProof w:val="0"/>
          <w:szCs w:val="24"/>
          <w:lang w:val="fr-LU" w:eastAsia="fr-FR"/>
        </w:rPr>
        <w:t>,</w:t>
      </w:r>
      <w:r w:rsidRPr="00D6545D">
        <w:rPr>
          <w:rFonts w:eastAsia="Times New Roman" w:cs="Times New Roman"/>
          <w:noProof w:val="0"/>
          <w:szCs w:val="24"/>
          <w:lang w:val="fr-LU" w:eastAsia="fr-FR"/>
        </w:rPr>
        <w:t xml:space="preserve"> la hauteur est mesurée au milieu de la façade par rapport au niveau de la voie desservante, pour les constructions agricoles, non adjacentes à la voie desservante, par rapport au terrain naturel.</w:t>
      </w:r>
    </w:p>
    <w:p w14:paraId="1D87CADF" w14:textId="77777777" w:rsidR="00D6545D" w:rsidRPr="00D6545D" w:rsidRDefault="00261FF8" w:rsidP="00D6545D">
      <w:pPr>
        <w:keepLines/>
        <w:autoSpaceDN w:val="0"/>
        <w:spacing w:before="120" w:after="120" w:line="276" w:lineRule="auto"/>
        <w:ind w:left="0"/>
        <w:rPr>
          <w:rFonts w:eastAsia="Times New Roman" w:cs="Times New Roman"/>
          <w:noProof w:val="0"/>
          <w:szCs w:val="24"/>
          <w:lang w:val="fr-LU" w:eastAsia="fr-FR"/>
        </w:rPr>
      </w:pPr>
      <w:r>
        <w:rPr>
          <w:lang w:val="fr-FR" w:eastAsia="fr-FR"/>
        </w:rPr>
        <w:drawing>
          <wp:inline distT="0" distB="0" distL="0" distR="0" wp14:anchorId="1D69D725" wp14:editId="006F65E9">
            <wp:extent cx="5753100" cy="48577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53100" cy="4857750"/>
                    </a:xfrm>
                    <a:prstGeom prst="rect">
                      <a:avLst/>
                    </a:prstGeom>
                  </pic:spPr>
                </pic:pic>
              </a:graphicData>
            </a:graphic>
          </wp:inline>
        </w:drawing>
      </w:r>
    </w:p>
    <w:p w14:paraId="7D7E891A" w14:textId="77777777" w:rsidR="00D6545D" w:rsidRPr="00D6545D" w:rsidRDefault="00261FF8" w:rsidP="00D6545D">
      <w:pPr>
        <w:keepLines/>
        <w:autoSpaceDN w:val="0"/>
        <w:spacing w:before="120" w:after="120" w:line="276" w:lineRule="auto"/>
        <w:ind w:left="0"/>
        <w:rPr>
          <w:rFonts w:eastAsia="Times New Roman" w:cs="Times New Roman"/>
          <w:noProof w:val="0"/>
          <w:szCs w:val="24"/>
          <w:lang w:val="fr-LU" w:eastAsia="fr-FR"/>
        </w:rPr>
      </w:pPr>
      <w:r>
        <w:rPr>
          <w:lang w:val="fr-FR" w:eastAsia="fr-FR"/>
        </w:rPr>
        <w:lastRenderedPageBreak/>
        <w:drawing>
          <wp:inline distT="0" distB="0" distL="0" distR="0" wp14:anchorId="4CA5495A" wp14:editId="7BFBD3E4">
            <wp:extent cx="5276850" cy="22383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276850" cy="2238375"/>
                    </a:xfrm>
                    <a:prstGeom prst="rect">
                      <a:avLst/>
                    </a:prstGeom>
                  </pic:spPr>
                </pic:pic>
              </a:graphicData>
            </a:graphic>
          </wp:inline>
        </w:drawing>
      </w:r>
    </w:p>
    <w:p w14:paraId="7A5E9E35" w14:textId="77777777" w:rsidR="00D6545D" w:rsidRDefault="00D6545D" w:rsidP="00D6545D">
      <w:pPr>
        <w:keepLines/>
        <w:autoSpaceDN w:val="0"/>
        <w:spacing w:before="120" w:after="120" w:line="276" w:lineRule="auto"/>
        <w:ind w:left="0"/>
        <w:rPr>
          <w:rFonts w:eastAsia="Times New Roman" w:cs="Times New Roman"/>
          <w:noProof w:val="0"/>
          <w:szCs w:val="24"/>
          <w:lang w:val="fr-LU" w:eastAsia="fr-FR"/>
        </w:rPr>
      </w:pPr>
      <w:bookmarkStart w:id="123" w:name="_MON_1270547352"/>
      <w:bookmarkStart w:id="124" w:name="_MON_1270547768"/>
      <w:bookmarkStart w:id="125" w:name="_MON_1270551365"/>
      <w:bookmarkStart w:id="126" w:name="_MON_1270557295"/>
      <w:bookmarkStart w:id="127" w:name="_MON_1270558465"/>
      <w:bookmarkStart w:id="128" w:name="_MON_1276412494"/>
      <w:bookmarkStart w:id="129" w:name="_MON_1285156256"/>
      <w:bookmarkStart w:id="130" w:name="_MON_1292826449"/>
      <w:bookmarkStart w:id="131" w:name="_MON_1292826485"/>
      <w:bookmarkStart w:id="132" w:name="_MON_1292842907"/>
      <w:bookmarkStart w:id="133" w:name="_MON_1292842937"/>
      <w:bookmarkStart w:id="134" w:name="_MON_1292842964"/>
      <w:bookmarkStart w:id="135" w:name="_MON_1302245768"/>
      <w:bookmarkStart w:id="136" w:name="_MON_1254162514"/>
      <w:bookmarkStart w:id="137" w:name="_MON_1269759129"/>
      <w:bookmarkStart w:id="138" w:name="_MON_1269760337"/>
      <w:bookmarkStart w:id="139" w:name="_MON_1269760381"/>
      <w:bookmarkStart w:id="140" w:name="_MON_1269760648"/>
      <w:bookmarkStart w:id="141" w:name="_MON_1270012446"/>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D6545D">
        <w:rPr>
          <w:rFonts w:eastAsia="Times New Roman" w:cs="Times New Roman"/>
          <w:noProof w:val="0"/>
          <w:szCs w:val="24"/>
          <w:lang w:val="fr-LU" w:eastAsia="fr-FR"/>
        </w:rPr>
        <w:t xml:space="preserve">b) Pour les bâtiments et constructions situés sur un </w:t>
      </w:r>
      <w:r w:rsidRPr="00D6545D">
        <w:rPr>
          <w:rFonts w:eastAsia="Times New Roman" w:cs="Times New Roman"/>
          <w:noProof w:val="0"/>
          <w:szCs w:val="24"/>
          <w:u w:val="single"/>
          <w:lang w:val="fr-LU" w:eastAsia="fr-FR"/>
        </w:rPr>
        <w:t xml:space="preserve">terrain en forte pente, </w:t>
      </w:r>
      <w:r w:rsidRPr="00D6545D">
        <w:rPr>
          <w:rFonts w:eastAsia="Times New Roman" w:cs="Times New Roman"/>
          <w:b/>
          <w:noProof w:val="0"/>
          <w:szCs w:val="24"/>
          <w:u w:val="single"/>
          <w:lang w:val="fr-LU" w:eastAsia="fr-FR"/>
        </w:rPr>
        <w:t>supérieure à 15%,</w:t>
      </w:r>
      <w:r w:rsidRPr="00D6545D">
        <w:rPr>
          <w:rFonts w:eastAsia="Times New Roman" w:cs="Times New Roman"/>
          <w:noProof w:val="0"/>
          <w:szCs w:val="24"/>
          <w:lang w:val="fr-LU" w:eastAsia="fr-FR"/>
        </w:rPr>
        <w:t xml:space="preserve"> les hauteurs de la corniche et du faîte sont à mesurer par rapport au niveau du terrain naturel et sur la base d'un levé topographique de la situation existante. Un gabarit théorique parallèle au niveau du terrain naturel doit être établi conformément au dessin ci-après. Le nombre maximal des niveaux compte pour chacune des façades.</w:t>
      </w:r>
    </w:p>
    <w:p w14:paraId="1AE84986" w14:textId="77777777" w:rsidR="00287066" w:rsidRPr="00D6545D" w:rsidRDefault="00287066" w:rsidP="00D6545D">
      <w:pPr>
        <w:keepLines/>
        <w:autoSpaceDN w:val="0"/>
        <w:spacing w:before="120" w:after="120" w:line="276" w:lineRule="auto"/>
        <w:ind w:left="0"/>
        <w:rPr>
          <w:rFonts w:eastAsia="Times New Roman" w:cs="Times New Roman"/>
          <w:noProof w:val="0"/>
          <w:szCs w:val="24"/>
          <w:lang w:val="fr-LU" w:eastAsia="fr-FR"/>
        </w:rPr>
      </w:pPr>
      <w:r>
        <w:rPr>
          <w:lang w:val="fr-FR" w:eastAsia="fr-FR"/>
        </w:rPr>
        <w:drawing>
          <wp:inline distT="0" distB="0" distL="0" distR="0" wp14:anchorId="06FCC11A" wp14:editId="2988ABE2">
            <wp:extent cx="5105400" cy="34480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105400" cy="3448050"/>
                    </a:xfrm>
                    <a:prstGeom prst="rect">
                      <a:avLst/>
                    </a:prstGeom>
                  </pic:spPr>
                </pic:pic>
              </a:graphicData>
            </a:graphic>
          </wp:inline>
        </w:drawing>
      </w:r>
    </w:p>
    <w:p w14:paraId="5C594D4E" w14:textId="77777777" w:rsidR="00D6545D" w:rsidRPr="00D6545D" w:rsidRDefault="0042598E" w:rsidP="00861605">
      <w:pPr>
        <w:keepLines/>
        <w:autoSpaceDE w:val="0"/>
        <w:autoSpaceDN w:val="0"/>
        <w:adjustRightInd w:val="0"/>
        <w:spacing w:after="80" w:line="276" w:lineRule="auto"/>
        <w:ind w:left="0"/>
        <w:jc w:val="left"/>
        <w:rPr>
          <w:rFonts w:eastAsia="Times New Roman" w:cs="Times New Roman"/>
          <w:noProof w:val="0"/>
          <w:szCs w:val="24"/>
          <w:lang w:val="fr-LU" w:eastAsia="fr-FR"/>
        </w:rPr>
      </w:pPr>
      <w:r>
        <w:pict w14:anchorId="7B36C1BC">
          <v:group id="Group 4916" o:spid="_x0000_s4208" style="position:absolute;margin-left:8.9pt;margin-top:325.55pt;width:400.15pt;height:262.25pt;z-index:251735040" coordorigin="1596,1437" coordsize="8003,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">
            <v:rect id="Rectangle 4917" o:spid="_x0000_s4209" style="position:absolute;left:5897;top:6174;width:1283;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" filled="f" stroked="f" strokeweight="2pt">
              <v:textbox style="mso-next-textbox:#Rectangle 4917" inset="1pt,1pt,1pt,1pt">
                <w:txbxContent>
                  <w:p w14:paraId="72CE4BD9" w14:textId="77777777" w:rsidR="00D6545D" w:rsidRDefault="00D6545D" w:rsidP="00D6545D">
                    <w:pPr>
                      <w:rPr>
                        <w:rFonts w:cs="Tahoma"/>
                        <w:sz w:val="18"/>
                        <w:szCs w:val="18"/>
                      </w:rPr>
                    </w:pPr>
                    <w:r>
                      <w:rPr>
                        <w:rFonts w:cs="Tahoma"/>
                        <w:sz w:val="18"/>
                        <w:szCs w:val="18"/>
                      </w:rPr>
                      <w:t>P</w:t>
                    </w:r>
                  </w:p>
                  <w:p w14:paraId="6F40B712" w14:textId="77777777" w:rsidR="00D6545D" w:rsidRDefault="00D6545D" w:rsidP="00D6545D">
                    <w:pPr>
                      <w:rPr>
                        <w:rFonts w:cs="Tahoma"/>
                        <w:sz w:val="18"/>
                        <w:szCs w:val="18"/>
                      </w:rPr>
                    </w:pPr>
                  </w:p>
                  <w:p w14:paraId="20BC1578" w14:textId="77777777" w:rsidR="00D6545D" w:rsidRDefault="00D6545D"/>
                </w:txbxContent>
              </v:textbox>
            </v:rect>
            <v:shape id="AutoShape 4918" o:spid="_x0000_s4210" type="#_x0000_t32" style="position:absolute;left:7052;top:3357;width:0;height:226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" strokeweight="1.25pt"/>
            <v:shape id="AutoShape 4919" o:spid="_x0000_s4211" type="#_x0000_t32" style="position:absolute;left:4519;top:3346;width:0;height:18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" strokeweight="1.25pt"/>
            <v:shape id="AutoShape 4920" o:spid="_x0000_s4212" type="#_x0000_t32" style="position:absolute;left:6647;top:2719;width:0;height:73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" strokeweight="1.25pt"/>
            <v:shape id="AutoShape 4921" o:spid="_x0000_s4213" type="#_x0000_t32" style="position:absolute;left:3100;top:4991;width:4947;height:80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" strokeweight="1.5pt"/>
            <v:shape id="AutoShape 4922" o:spid="_x0000_s4214" type="#_x0000_t32" style="position:absolute;left:8047;top:5798;width:15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" strokeweight="1.5pt"/>
            <v:shape id="AutoShape 4923" o:spid="_x0000_s4215" type="#_x0000_t32" style="position:absolute;left:1596;top:4991;width:15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" strokeweight="1.5pt"/>
            <v:shape id="AutoShape 4924" o:spid="_x0000_s4216" type="#_x0000_t32" style="position:absolute;left:2443;top:2962;width:4947;height:80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" strokeweight="1pt">
              <v:stroke dashstyle="dash"/>
            </v:shape>
            <v:shape id="AutoShape 4925" o:spid="_x0000_s4217" type="#_x0000_t32" style="position:absolute;left:2443;top:2180;width:4947;height:80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" strokeweight="1pt">
              <v:stroke dashstyle="dash"/>
            </v:shape>
            <v:shape id="AutoShape 4926" o:spid="_x0000_s4218" type="#_x0000_t32" style="position:absolute;left:5789;top:2445;width:1;height:37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" strokeweight=".5pt">
              <v:stroke dashstyle="dashDot"/>
            </v:shape>
            <v:shape id="AutoShape 4927" o:spid="_x0000_s4219" type="#_x0000_t32" style="position:absolute;left:4519;top:5429;width:25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" strokeweight=".25pt">
              <v:stroke dashstyle="longDash"/>
            </v:shape>
            <v:shape id="AutoShape 4928" o:spid="_x0000_s4220" type="#_x0000_t32" style="position:absolute;left:4519;top:6107;width:25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" strokeweight=".25pt"/>
            <v:shape id="AutoShape 4929" o:spid="_x0000_s4221" type="#_x0000_t32" style="position:absolute;left:8495;top:2717;width:1;height:27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">
              <v:stroke startarrow="block" startarrowwidth="narrow" startarrowlength="short" endarrow="block" endarrowwidth="narrow" endarrowlength="short"/>
            </v:shape>
            <v:shape id="AutoShape 4930" o:spid="_x0000_s4222" type="#_x0000_t32" style="position:absolute;left:7349;top:2717;width:0;height:6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">
              <v:stroke startarrow="block" startarrowwidth="narrow" startarrowlength="short" endarrow="block" endarrowwidth="narrow" endarrowlength="short"/>
            </v:shape>
            <v:shape id="AutoShape 4931" o:spid="_x0000_s4223" type="#_x0000_t32" style="position:absolute;left:7346;top:3343;width:0;height:207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">
              <v:stroke startarrow="block" startarrowwidth="narrow" startarrowlength="short" endarrow="block" endarrowwidth="narrow" endarrowlength="short"/>
            </v:shape>
            <v:shape id="AutoShape 4932" o:spid="_x0000_s4224" type="#_x0000_t32" style="position:absolute;left:2887;top:5110;width:932;height:17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">
              <v:stroke startarrowwidth="narrow" startarrowlength="short" endarrow="block" endarrowwidth="narrow" endarrowlength="short"/>
            </v:shape>
            <v:shape id="AutoShape 4933" o:spid="_x0000_s4225" type="#_x0000_t32" style="position:absolute;left:4165;top:2169;width:699;height:106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">
              <v:stroke startarrow="block" startarrowwidth="narrow" startarrowlength="short"/>
            </v:shape>
            <v:shape id="AutoShape 4934" o:spid="_x0000_s4226" type="#_x0000_t32" style="position:absolute;left:4288;top:2169;width:472;height:27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">
              <v:stroke startarrow="block" startarrowwidth="narrow" startarrowlength="short"/>
            </v:shape>
            <v:shape id="AutoShape 4935" o:spid="_x0000_s4227" type="#_x0000_t32" style="position:absolute;left:4519;top:4455;width:25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" strokeweight=".25pt">
              <v:stroke dashstyle="longDash"/>
            </v:shape>
            <v:shape id="AutoShape 4936" o:spid="_x0000_s4228" type="#_x0000_t32" style="position:absolute;left:4519;top:5234;width:0;height:87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" strokeweight=".25pt"/>
            <v:shape id="AutoShape 4937" o:spid="_x0000_s4229" type="#_x0000_t32" style="position:absolute;left:7051;top:5621;width:1;height:4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" strokeweight=".25pt"/>
            <v:rect id="Rectangle 4938" o:spid="_x0000_s4230" style="position:absolute;left:7503;top:2592;width:1085;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" filled="f" stroked="f">
              <v:textbox style="mso-next-textbox:#Rectangle 4938" inset="1pt,1pt,1pt,1pt">
                <w:txbxContent>
                  <w:p w14:paraId="3D00985A" w14:textId="77777777" w:rsidR="00D6545D" w:rsidRDefault="00D6545D" w:rsidP="00D6545D">
                    <w:pPr>
                      <w:jc w:val="left"/>
                      <w:rPr>
                        <w:rFonts w:cs="Tahoma"/>
                        <w:sz w:val="18"/>
                        <w:szCs w:val="18"/>
                      </w:rPr>
                    </w:pPr>
                    <w:r>
                      <w:rPr>
                        <w:rFonts w:cs="Tahoma"/>
                        <w:sz w:val="18"/>
                        <w:szCs w:val="18"/>
                      </w:rPr>
                      <w:t>hauteur étage en retrait</w:t>
                    </w:r>
                  </w:p>
                  <w:p w14:paraId="5AE17881" w14:textId="77777777" w:rsidR="00D6545D" w:rsidRDefault="00D6545D" w:rsidP="00D6545D">
                    <w:pPr>
                      <w:rPr>
                        <w:rFonts w:cs="Tahoma"/>
                        <w:sz w:val="18"/>
                        <w:szCs w:val="18"/>
                      </w:rPr>
                    </w:pPr>
                  </w:p>
                </w:txbxContent>
              </v:textbox>
            </v:rect>
            <v:rect id="Rectangle 4939" o:spid="_x0000_s4231" style="position:absolute;left:7464;top:4060;width:949;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" filled="f" stroked="f" strokeweight="2pt">
              <v:textbox style="mso-next-textbox:#Rectangle 4939" inset="1pt,1pt,1pt,1pt">
                <w:txbxContent>
                  <w:p w14:paraId="1781FF97" w14:textId="77777777" w:rsidR="00D6545D" w:rsidRDefault="00D6545D" w:rsidP="00D6545D">
                    <w:pPr>
                      <w:jc w:val="left"/>
                      <w:rPr>
                        <w:rFonts w:cs="Tahoma"/>
                        <w:sz w:val="18"/>
                        <w:szCs w:val="18"/>
                      </w:rPr>
                    </w:pPr>
                    <w:r>
                      <w:rPr>
                        <w:rFonts w:cs="Tahoma"/>
                        <w:sz w:val="18"/>
                        <w:szCs w:val="18"/>
                      </w:rPr>
                      <w:t>hauteur à l’acrotère</w:t>
                    </w:r>
                  </w:p>
                  <w:p w14:paraId="7136F0A9" w14:textId="77777777" w:rsidR="00D6545D" w:rsidRDefault="00D6545D" w:rsidP="00D6545D">
                    <w:pPr>
                      <w:rPr>
                        <w:rFonts w:cs="Tahoma"/>
                        <w:sz w:val="18"/>
                        <w:szCs w:val="18"/>
                      </w:rPr>
                    </w:pPr>
                  </w:p>
                </w:txbxContent>
              </v:textbox>
            </v:rect>
            <v:rect id="Rectangle 4940" o:spid="_x0000_s4232" style="position:absolute;left:8588;top:3638;width:1011;height: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" filled="f" stroked="f">
              <v:textbox style="mso-next-textbox:#Rectangle 4940" inset="1pt,1pt,1pt,1pt">
                <w:txbxContent>
                  <w:p w14:paraId="2986AF6B" w14:textId="77777777" w:rsidR="00D6545D" w:rsidRDefault="00D6545D" w:rsidP="00D6545D">
                    <w:pPr>
                      <w:jc w:val="left"/>
                      <w:rPr>
                        <w:rFonts w:cs="Tahoma"/>
                        <w:sz w:val="18"/>
                        <w:szCs w:val="18"/>
                      </w:rPr>
                    </w:pPr>
                    <w:r>
                      <w:rPr>
                        <w:rFonts w:cs="Tahoma"/>
                        <w:sz w:val="18"/>
                        <w:szCs w:val="18"/>
                      </w:rPr>
                      <w:t>hauteur à  la faîtière</w:t>
                    </w:r>
                  </w:p>
                  <w:p w14:paraId="2F047616" w14:textId="77777777" w:rsidR="00D6545D" w:rsidRDefault="00D6545D" w:rsidP="00D6545D">
                    <w:pPr>
                      <w:rPr>
                        <w:rFonts w:cs="Tahoma"/>
                        <w:sz w:val="18"/>
                        <w:szCs w:val="18"/>
                      </w:rPr>
                    </w:pPr>
                  </w:p>
                </w:txbxContent>
              </v:textbox>
            </v:rect>
            <v:shape id="AutoShape 4941" o:spid="_x0000_s4233" type="#_x0000_t32" style="position:absolute;left:5725;top:5428;width:29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" strokeweight=".25pt"/>
            <v:shape id="AutoShape 4942" o:spid="_x0000_s4234" type="#_x0000_t32" style="position:absolute;left:7140;top:3343;width:3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" strokeweight=".25pt"/>
            <v:rect id="Rectangle 4943" o:spid="_x0000_s4235" style="position:absolute;left:1921;top:5066;width:1283;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" filled="f" stroked="f" strokeweight="2pt">
              <v:textbox style="mso-next-textbox:#Rectangle 4943" inset="1pt,1pt,1pt,1pt">
                <w:txbxContent>
                  <w:p w14:paraId="1366683B" w14:textId="77777777" w:rsidR="00D6545D" w:rsidRDefault="00D6545D" w:rsidP="00D6545D">
                    <w:pPr>
                      <w:jc w:val="left"/>
                      <w:rPr>
                        <w:rFonts w:cs="Tahoma"/>
                        <w:sz w:val="18"/>
                        <w:szCs w:val="18"/>
                      </w:rPr>
                    </w:pPr>
                    <w:r>
                      <w:rPr>
                        <w:rFonts w:cs="Tahoma"/>
                        <w:sz w:val="18"/>
                        <w:szCs w:val="18"/>
                      </w:rPr>
                      <w:t>niveau du terrain naturel</w:t>
                    </w:r>
                  </w:p>
                  <w:p w14:paraId="5AB9492B" w14:textId="77777777" w:rsidR="00D6545D" w:rsidRDefault="00D6545D" w:rsidP="00D6545D">
                    <w:pPr>
                      <w:rPr>
                        <w:rFonts w:cs="Tahoma"/>
                        <w:sz w:val="18"/>
                        <w:szCs w:val="18"/>
                      </w:rPr>
                    </w:pPr>
                  </w:p>
                </w:txbxContent>
              </v:textbox>
            </v:rect>
            <v:rect id="Rectangle 4944" o:spid="_x0000_s4236" style="position:absolute;left:1675;top:4599;width:1283;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" filled="f" stroked="f" strokeweight="2pt">
              <v:textbox style="mso-next-textbox:#Rectangle 4944" inset="1pt,1pt,1pt,1pt">
                <w:txbxContent>
                  <w:p w14:paraId="4CA1E507" w14:textId="77777777" w:rsidR="00D6545D" w:rsidRDefault="00D6545D" w:rsidP="00D6545D">
                    <w:pPr>
                      <w:rPr>
                        <w:rFonts w:cs="Tahoma"/>
                        <w:sz w:val="18"/>
                        <w:szCs w:val="18"/>
                      </w:rPr>
                    </w:pPr>
                    <w:r>
                      <w:rPr>
                        <w:rFonts w:cs="Tahoma"/>
                        <w:sz w:val="18"/>
                        <w:szCs w:val="18"/>
                      </w:rPr>
                      <w:t>rue en amont</w:t>
                    </w:r>
                  </w:p>
                  <w:p w14:paraId="79DC27CA" w14:textId="77777777" w:rsidR="00D6545D" w:rsidRDefault="00D6545D" w:rsidP="00D6545D">
                    <w:pPr>
                      <w:rPr>
                        <w:rFonts w:cs="Tahoma"/>
                        <w:sz w:val="18"/>
                        <w:szCs w:val="18"/>
                      </w:rPr>
                    </w:pPr>
                  </w:p>
                </w:txbxContent>
              </v:textbox>
            </v:rect>
            <v:rect id="Rectangle 4945" o:spid="_x0000_s4237" style="position:absolute;left:8316;top:5387;width:1283;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" filled="f" stroked="f" strokeweight="2pt">
              <v:textbox style="mso-next-textbox:#Rectangle 4945" inset="1pt,1pt,1pt,1pt">
                <w:txbxContent>
                  <w:p w14:paraId="3340D8F3" w14:textId="77777777" w:rsidR="00D6545D" w:rsidRDefault="00D6545D" w:rsidP="00D6545D">
                    <w:pPr>
                      <w:rPr>
                        <w:rFonts w:cs="Tahoma"/>
                        <w:sz w:val="18"/>
                        <w:szCs w:val="18"/>
                      </w:rPr>
                    </w:pPr>
                    <w:r>
                      <w:rPr>
                        <w:rFonts w:cs="Tahoma"/>
                        <w:sz w:val="18"/>
                        <w:szCs w:val="18"/>
                      </w:rPr>
                      <w:t>rue en aval</w:t>
                    </w:r>
                  </w:p>
                  <w:p w14:paraId="59CFBCCA" w14:textId="77777777" w:rsidR="00D6545D" w:rsidRDefault="00D6545D" w:rsidP="00D6545D">
                    <w:pPr>
                      <w:rPr>
                        <w:rFonts w:cs="Tahoma"/>
                        <w:sz w:val="18"/>
                        <w:szCs w:val="18"/>
                      </w:rPr>
                    </w:pPr>
                  </w:p>
                </w:txbxContent>
              </v:textbox>
            </v:rect>
            <v:shape id="AutoShape 4946" o:spid="_x0000_s4238" type="#_x0000_t32" style="position:absolute;left:4519;top:6522;width:25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">
              <v:stroke startarrow="block" startarrowwidth="narrow" startarrowlength="short" endarrow="block" endarrowwidth="narrow" endarrowlength="short"/>
            </v:shape>
            <v:shape id="AutoShape 4947" o:spid="_x0000_s4239" type="#_x0000_t32" style="position:absolute;left:4519;top:6333;width:124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">
              <v:stroke startarrow="block" startarrowwidth="narrow" startarrowlength="short" endarrow="block" endarrowwidth="narrow" endarrowlength="short"/>
            </v:shape>
            <v:rect id="Rectangle 4948" o:spid="_x0000_s4240" style="position:absolute;left:4870;top:5965;width:1283;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" filled="f" stroked="f" strokeweight="2pt">
              <v:textbox style="mso-next-textbox:#Rectangle 4948" inset="1pt,1pt,1pt,1pt">
                <w:txbxContent>
                  <w:p w14:paraId="08AD1F73" w14:textId="77777777" w:rsidR="00D6545D" w:rsidRDefault="00D6545D" w:rsidP="00D6545D">
                    <w:pPr>
                      <w:rPr>
                        <w:rFonts w:cs="Tahoma"/>
                        <w:sz w:val="18"/>
                        <w:szCs w:val="18"/>
                      </w:rPr>
                    </w:pPr>
                    <w:r>
                      <w:rPr>
                        <w:rFonts w:cs="Tahoma"/>
                        <w:sz w:val="18"/>
                        <w:szCs w:val="18"/>
                      </w:rPr>
                      <w:t>1/2 P</w:t>
                    </w:r>
                  </w:p>
                  <w:p w14:paraId="749C2A02" w14:textId="77777777" w:rsidR="00D6545D" w:rsidRDefault="00D6545D" w:rsidP="00D6545D">
                    <w:pPr>
                      <w:rPr>
                        <w:rFonts w:cs="Tahoma"/>
                        <w:sz w:val="18"/>
                        <w:szCs w:val="18"/>
                      </w:rPr>
                    </w:pPr>
                  </w:p>
                </w:txbxContent>
              </v:textbox>
            </v:rect>
            <v:shape id="AutoShape 4949" o:spid="_x0000_s4241" type="#_x0000_t32" style="position:absolute;left:4519;top:3537;width:25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" strokeweight=".25pt">
              <v:stroke dashstyle="longDash"/>
            </v:shape>
            <v:shape id="AutoShape 4950" o:spid="_x0000_s4242" type="#_x0000_t32" style="position:absolute;left:6642;top:3466;width:357;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" strokeweight="1.25pt"/>
            <v:shape id="AutoShape 4951" o:spid="_x0000_s4243" type="#_x0000_t32" style="position:absolute;left:4921;top:2719;width:0;height:73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" strokeweight="1.25pt"/>
            <v:shape id="AutoShape 4952" o:spid="_x0000_s4244" type="#_x0000_t32" style="position:absolute;left:4932;top:2729;width:1701;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" strokeweight="1.25pt"/>
            <v:shape id="AutoShape 4953" o:spid="_x0000_s4245" type="#_x0000_t32" style="position:absolute;left:6992;top:3346;width:0;height:11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" strokeweight="1.25pt"/>
            <v:shape id="AutoShape 4954" o:spid="_x0000_s4246" type="#_x0000_t32" style="position:absolute;left:6980;top:3345;width:62;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" strokeweight="1.25pt"/>
            <v:shape id="AutoShape 4955" o:spid="_x0000_s4247" type="#_x0000_t32" style="position:absolute;left:4586;top:3466;width:340;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" strokeweight="1.25pt"/>
            <v:shape id="AutoShape 4956" o:spid="_x0000_s4248" type="#_x0000_t32" style="position:absolute;left:4575;top:3346;width:0;height:11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" strokeweight="1.25pt"/>
            <v:shape id="AutoShape 4957" o:spid="_x0000_s4249" type="#_x0000_t32" style="position:absolute;left:4507;top:3345;width:57;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" strokeweight="1.25pt"/>
            <v:shape id="AutoShape 4958" o:spid="_x0000_s4250" type="#_x0000_t32" style="position:absolute;left:6792;top:2719;width:1938;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" strokeweight=".25pt"/>
            <v:rect id="Rectangle 4959" o:spid="_x0000_s4251" style="position:absolute;left:4280;top:1437;width:1793;height: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" filled="f" strokeweight="1pt">
              <v:stroke dashstyle="3 1"/>
              <v:textbox style="mso-next-textbox:#Rectangle 4959" inset="1pt,1pt,1pt,1pt">
                <w:txbxContent>
                  <w:p w14:paraId="16CF7EF0" w14:textId="77777777" w:rsidR="00D6545D" w:rsidRDefault="00D6545D" w:rsidP="00D6545D">
                    <w:pPr>
                      <w:jc w:val="center"/>
                      <w:rPr>
                        <w:rFonts w:cs="Tahoma"/>
                        <w:b/>
                        <w:sz w:val="18"/>
                        <w:szCs w:val="18"/>
                      </w:rPr>
                    </w:pPr>
                    <w:r>
                      <w:rPr>
                        <w:rFonts w:cs="Tahoma"/>
                        <w:b/>
                        <w:sz w:val="18"/>
                        <w:szCs w:val="18"/>
                      </w:rPr>
                      <w:t xml:space="preserve">gabarit: </w:t>
                    </w:r>
                    <w:r>
                      <w:rPr>
                        <w:rFonts w:cs="Tahoma"/>
                        <w:b/>
                        <w:sz w:val="18"/>
                        <w:szCs w:val="18"/>
                      </w:rPr>
                      <w:br/>
                    </w:r>
                    <w:r>
                      <w:rPr>
                        <w:rFonts w:cs="Tahoma"/>
                        <w:sz w:val="18"/>
                        <w:szCs w:val="18"/>
                      </w:rPr>
                      <w:t>= lignes parallèles au terrain naturel</w:t>
                    </w:r>
                    <w:r>
                      <w:rPr>
                        <w:rFonts w:cs="Tahoma"/>
                        <w:b/>
                        <w:sz w:val="18"/>
                        <w:szCs w:val="18"/>
                      </w:rPr>
                      <w:t xml:space="preserve">  </w:t>
                    </w:r>
                  </w:p>
                  <w:p w14:paraId="31458891" w14:textId="77777777" w:rsidR="00D6545D" w:rsidRDefault="00D6545D" w:rsidP="00D6545D">
                    <w:pPr>
                      <w:rPr>
                        <w:rFonts w:cs="Tahoma"/>
                        <w:b/>
                        <w:sz w:val="18"/>
                        <w:szCs w:val="18"/>
                      </w:rPr>
                    </w:pPr>
                  </w:p>
                </w:txbxContent>
              </v:textbox>
            </v:rect>
            <v:shape id="AutoShape 4960" o:spid="_x0000_s4252" type="#_x0000_t32" style="position:absolute;left:4328;top:3547;width:1;height:188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">
              <v:stroke startarrow="block" startarrowwidth="narrow" startarrowlength="short" endarrow="block" endarrowwidth="narrow" endarrowlength="short"/>
            </v:shape>
            <v:rect id="Rectangle 4961" o:spid="_x0000_s4253" style="position:absolute;left:3366;top:4060;width:949;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" filled="f" stroked="f" strokeweight="2pt">
              <v:textbox style="mso-next-textbox:#Rectangle 4961" inset="1pt,1pt,1pt,1pt">
                <w:txbxContent>
                  <w:p w14:paraId="141B777A" w14:textId="77777777" w:rsidR="00D6545D" w:rsidRDefault="00D6545D" w:rsidP="00D6545D">
                    <w:pPr>
                      <w:jc w:val="left"/>
                      <w:rPr>
                        <w:rFonts w:cs="Tahoma"/>
                        <w:sz w:val="18"/>
                        <w:szCs w:val="18"/>
                      </w:rPr>
                    </w:pPr>
                    <w:r>
                      <w:rPr>
                        <w:rFonts w:cs="Tahoma"/>
                        <w:sz w:val="18"/>
                        <w:szCs w:val="18"/>
                      </w:rPr>
                      <w:t>hauteur à la corniche</w:t>
                    </w:r>
                  </w:p>
                  <w:p w14:paraId="7CC32F99" w14:textId="77777777" w:rsidR="00D6545D" w:rsidRDefault="00D6545D" w:rsidP="00D6545D">
                    <w:pPr>
                      <w:rPr>
                        <w:rFonts w:cs="Tahoma"/>
                        <w:sz w:val="18"/>
                        <w:szCs w:val="18"/>
                      </w:rPr>
                    </w:pPr>
                  </w:p>
                </w:txbxContent>
              </v:textbox>
            </v:rect>
            <v:shape id="AutoShape 4962" o:spid="_x0000_s4254" type="#_x0000_t32" style="position:absolute;left:4127;top:3547;width:3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" strokeweight=".25pt"/>
            <v:shape id="AutoShape 4963" o:spid="_x0000_s4255" type="#_x0000_t32" style="position:absolute;left:4127;top:5429;width:3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" strokeweight=".25pt"/>
            <v:rect id="Rectangle 4964" o:spid="_x0000_s4256" style="position:absolute;left:5051;top:5549;width:1351;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" filled="f" stroked="f" strokeweight="1pt">
              <v:textbox style="mso-next-textbox:#Rectangle 4964" inset="1pt,1pt,1pt,1pt">
                <w:txbxContent>
                  <w:p w14:paraId="6E5B79B0" w14:textId="77777777" w:rsidR="00D6545D" w:rsidRDefault="00D6545D" w:rsidP="00D6545D">
                    <w:pPr>
                      <w:jc w:val="center"/>
                      <w:rPr>
                        <w:sz w:val="18"/>
                        <w:szCs w:val="18"/>
                      </w:rPr>
                    </w:pPr>
                    <w:r>
                      <w:rPr>
                        <w:sz w:val="18"/>
                        <w:szCs w:val="18"/>
                      </w:rPr>
                      <w:t>sous-sol</w:t>
                    </w:r>
                  </w:p>
                  <w:p w14:paraId="465859DC" w14:textId="77777777" w:rsidR="00D6545D" w:rsidRDefault="00D6545D" w:rsidP="00D6545D">
                    <w:pPr>
                      <w:rPr>
                        <w:sz w:val="18"/>
                        <w:szCs w:val="18"/>
                      </w:rPr>
                    </w:pPr>
                  </w:p>
                </w:txbxContent>
              </v:textbox>
            </v:rect>
          </v:group>
        </w:pict>
      </w:r>
      <w:bookmarkStart w:id="142" w:name="_MON_1366463316"/>
      <w:bookmarkStart w:id="143" w:name="_MON_1366463335"/>
      <w:bookmarkStart w:id="144" w:name="_MON_1396194933"/>
      <w:bookmarkStart w:id="145" w:name="_MON_1364901445"/>
      <w:bookmarkStart w:id="146" w:name="_MON_1364901884"/>
      <w:bookmarkStart w:id="147" w:name="_MON_1365833322"/>
      <w:bookmarkStart w:id="148" w:name="_MON_1365838095"/>
      <w:bookmarkStart w:id="149" w:name="_MON_1365838176"/>
      <w:bookmarkEnd w:id="142"/>
      <w:bookmarkEnd w:id="143"/>
      <w:bookmarkEnd w:id="144"/>
      <w:bookmarkEnd w:id="145"/>
      <w:bookmarkEnd w:id="146"/>
      <w:bookmarkEnd w:id="147"/>
      <w:bookmarkEnd w:id="148"/>
      <w:bookmarkEnd w:id="149"/>
    </w:p>
    <w:p w14:paraId="68F788F1" w14:textId="77777777" w:rsidR="00D6545D" w:rsidRPr="00D6545D" w:rsidRDefault="00287066" w:rsidP="00D6545D">
      <w:pPr>
        <w:keepLines/>
        <w:suppressAutoHyphens w:val="0"/>
        <w:autoSpaceDN w:val="0"/>
        <w:spacing w:after="0" w:line="240" w:lineRule="auto"/>
        <w:ind w:left="0"/>
        <w:jc w:val="left"/>
        <w:rPr>
          <w:rFonts w:eastAsia="Times New Roman" w:cs="Times New Roman"/>
          <w:noProof w:val="0"/>
          <w:szCs w:val="24"/>
          <w:lang w:val="fr-LU" w:eastAsia="fr-FR"/>
        </w:rPr>
      </w:pPr>
      <w:r>
        <w:rPr>
          <w:lang w:val="fr-FR" w:eastAsia="fr-FR"/>
        </w:rPr>
        <w:lastRenderedPageBreak/>
        <w:drawing>
          <wp:inline distT="0" distB="0" distL="0" distR="0" wp14:anchorId="7EB331D1" wp14:editId="3B8B2E1D">
            <wp:extent cx="5114925" cy="3619500"/>
            <wp:effectExtent l="0" t="0" r="952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114925" cy="3619500"/>
                    </a:xfrm>
                    <a:prstGeom prst="rect">
                      <a:avLst/>
                    </a:prstGeom>
                  </pic:spPr>
                </pic:pic>
              </a:graphicData>
            </a:graphic>
          </wp:inline>
        </w:drawing>
      </w:r>
    </w:p>
    <w:p w14:paraId="7B4D7D0F" w14:textId="77777777" w:rsidR="007E25FD" w:rsidRDefault="0042598E" w:rsidP="00287066">
      <w:pPr>
        <w:keepLines/>
        <w:tabs>
          <w:tab w:val="left" w:pos="2263"/>
        </w:tabs>
        <w:autoSpaceDE w:val="0"/>
        <w:autoSpaceDN w:val="0"/>
        <w:adjustRightInd w:val="0"/>
        <w:spacing w:after="80" w:line="276" w:lineRule="auto"/>
        <w:ind w:left="0"/>
        <w:jc w:val="left"/>
        <w:rPr>
          <w:lang w:val="fr-FR"/>
        </w:rPr>
      </w:pPr>
      <w:r>
        <w:pict w14:anchorId="6574ECDE">
          <v:shape id="Text Box 4774" o:spid="_x0000_s4167" type="#_x0000_t202" style="position:absolute;margin-left:70pt;margin-top:450pt;width:37.8pt;height:32.2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" stroked="f" strokecolor="red" strokeweight="1.5pt">
            <v:fill opacity="0"/>
            <v:textbox style="mso-next-textbox:#Text Box 4774">
              <w:txbxContent>
                <w:p w14:paraId="2540C8FF" w14:textId="77777777" w:rsidR="00D6545D" w:rsidRDefault="00D6545D" w:rsidP="00D6545D">
                  <w:pPr>
                    <w:rPr>
                      <w:sz w:val="16"/>
                      <w:szCs w:val="16"/>
                    </w:rPr>
                  </w:pPr>
                </w:p>
                <w:p w14:paraId="416B95DC" w14:textId="77777777" w:rsidR="00D6545D" w:rsidRDefault="00D6545D" w:rsidP="00D6545D">
                  <w:pPr>
                    <w:rPr>
                      <w:sz w:val="16"/>
                      <w:szCs w:val="16"/>
                    </w:rPr>
                  </w:pPr>
                </w:p>
              </w:txbxContent>
            </v:textbox>
          </v:shape>
        </w:pict>
      </w:r>
    </w:p>
    <w:p w14:paraId="66C39DC9" w14:textId="77777777" w:rsidR="00E405A7" w:rsidRDefault="007E25FD" w:rsidP="00287066">
      <w:pPr>
        <w:pStyle w:val="Heading1"/>
      </w:pPr>
      <w:r>
        <w:t>Annexes</w:t>
      </w:r>
    </w:p>
    <w:p w14:paraId="7989133D" w14:textId="77777777" w:rsidR="007E25FD" w:rsidRPr="00591D4E" w:rsidRDefault="007E25FD" w:rsidP="007E25FD">
      <w:pPr>
        <w:pStyle w:val="Heading1"/>
      </w:pPr>
      <w:bookmarkStart w:id="150" w:name="_Toc453768811"/>
      <w:bookmarkStart w:id="151" w:name="_Ref454801004"/>
      <w:bookmarkStart w:id="152" w:name="_Ref458433789"/>
      <w:bookmarkStart w:id="153" w:name="_Toc460224152"/>
      <w:bookmarkStart w:id="154" w:name="_Toc479145252"/>
      <w:r>
        <w:t>Art. 2</w:t>
      </w:r>
      <w:r w:rsidR="009E346A">
        <w:t>8</w:t>
      </w:r>
      <w:r>
        <w:tab/>
      </w:r>
      <w:r w:rsidRPr="00591D4E">
        <w:t>Couleurs admises en secteur protégé de type « environnement construit – C »</w:t>
      </w:r>
      <w:bookmarkEnd w:id="150"/>
      <w:bookmarkEnd w:id="151"/>
      <w:bookmarkEnd w:id="152"/>
      <w:bookmarkEnd w:id="153"/>
      <w:bookmarkEnd w:id="154"/>
    </w:p>
    <w:p w14:paraId="1AB40898" w14:textId="77777777" w:rsidR="009E346A" w:rsidRDefault="009E346A" w:rsidP="009E346A">
      <w:pPr>
        <w:rPr>
          <w:noProof w:val="0"/>
          <w:lang w:val="fr-CH"/>
        </w:rPr>
      </w:pPr>
      <w:r>
        <w:rPr>
          <w:lang w:val="fr-CH"/>
        </w:rPr>
        <w:t>Le présent article reprend la palette de couleurs admissibles pour les façades respectivement les socles et encadrements dans les secteurs protégés de type « environnement construit – C ».</w:t>
      </w:r>
    </w:p>
    <w:p w14:paraId="07BA6565" w14:textId="77777777" w:rsidR="007E25FD" w:rsidRDefault="009E346A" w:rsidP="009E346A">
      <w:pPr>
        <w:rPr>
          <w:lang w:val="fr-FR"/>
        </w:rPr>
      </w:pPr>
      <w:r>
        <w:rPr>
          <w:lang w:val="fr-CH"/>
        </w:rPr>
        <w:t>Toutes les couleurs sont définies dans le système « Natural Colour System » (NCS)</w:t>
      </w:r>
      <w:r w:rsidR="007E25FD" w:rsidRPr="00591D4E">
        <w:rPr>
          <w:lang w:val="fr-CH"/>
        </w:rPr>
        <w:t>.</w:t>
      </w:r>
    </w:p>
    <w:p w14:paraId="14D093AF" w14:textId="77777777" w:rsidR="007E25FD" w:rsidRPr="00591D4E" w:rsidRDefault="007E25FD" w:rsidP="007E25FD">
      <w:pPr>
        <w:pStyle w:val="Heading2"/>
      </w:pPr>
      <w:r>
        <w:lastRenderedPageBreak/>
        <w:t>2</w:t>
      </w:r>
      <w:r w:rsidR="009006FD">
        <w:t>8</w:t>
      </w:r>
      <w:r>
        <w:t>.1</w:t>
      </w:r>
      <w:r>
        <w:tab/>
      </w:r>
      <w:r w:rsidRPr="00591D4E">
        <w:t>Façades</w:t>
      </w:r>
    </w:p>
    <w:p w14:paraId="20BE58B3" w14:textId="77777777" w:rsidR="007E25FD" w:rsidRDefault="007E25FD" w:rsidP="00287066">
      <w:pPr>
        <w:pStyle w:val="NormalTableau"/>
        <w:rPr>
          <w:lang w:val="fr-FR"/>
        </w:rPr>
      </w:pPr>
      <w:r w:rsidRPr="007E25FD">
        <w:rPr>
          <w:lang w:val="fr-FR" w:eastAsia="fr-FR"/>
        </w:rPr>
        <w:drawing>
          <wp:inline distT="0" distB="0" distL="0" distR="0" wp14:anchorId="51AFF4C9" wp14:editId="664EB1B0">
            <wp:extent cx="5922335" cy="5582093"/>
            <wp:effectExtent l="0" t="0" r="0" b="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2" cstate="print"/>
                    <a:srcRect t="6250"/>
                    <a:stretch>
                      <a:fillRect/>
                    </a:stretch>
                  </pic:blipFill>
                  <pic:spPr bwMode="auto">
                    <a:xfrm>
                      <a:off x="0" y="0"/>
                      <a:ext cx="5922335" cy="5582093"/>
                    </a:xfrm>
                    <a:prstGeom prst="rect">
                      <a:avLst/>
                    </a:prstGeom>
                    <a:noFill/>
                    <a:ln w="9525">
                      <a:noFill/>
                      <a:miter lim="800000"/>
                      <a:headEnd/>
                      <a:tailEnd/>
                    </a:ln>
                  </pic:spPr>
                </pic:pic>
              </a:graphicData>
            </a:graphic>
          </wp:inline>
        </w:drawing>
      </w:r>
    </w:p>
    <w:p w14:paraId="415D8060" w14:textId="77777777" w:rsidR="007E25FD" w:rsidRDefault="007E25FD" w:rsidP="00287066">
      <w:pPr>
        <w:pStyle w:val="NormalTableau"/>
        <w:rPr>
          <w:lang w:val="fr-FR"/>
        </w:rPr>
      </w:pPr>
      <w:r w:rsidRPr="007E25FD">
        <w:rPr>
          <w:lang w:val="fr-FR" w:eastAsia="fr-FR"/>
        </w:rPr>
        <w:lastRenderedPageBreak/>
        <w:drawing>
          <wp:inline distT="0" distB="0" distL="0" distR="0" wp14:anchorId="740391A3" wp14:editId="47F71F36">
            <wp:extent cx="5922645" cy="8006080"/>
            <wp:effectExtent l="0" t="0" r="0"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3" cstate="print"/>
                    <a:srcRect/>
                    <a:stretch>
                      <a:fillRect/>
                    </a:stretch>
                  </pic:blipFill>
                  <pic:spPr bwMode="auto">
                    <a:xfrm>
                      <a:off x="0" y="0"/>
                      <a:ext cx="5922645" cy="8006080"/>
                    </a:xfrm>
                    <a:prstGeom prst="rect">
                      <a:avLst/>
                    </a:prstGeom>
                    <a:noFill/>
                    <a:ln w="9525">
                      <a:noFill/>
                      <a:miter lim="800000"/>
                      <a:headEnd/>
                      <a:tailEnd/>
                    </a:ln>
                  </pic:spPr>
                </pic:pic>
              </a:graphicData>
            </a:graphic>
          </wp:inline>
        </w:drawing>
      </w:r>
    </w:p>
    <w:p w14:paraId="3B12C94D" w14:textId="77777777" w:rsidR="007E25FD" w:rsidRDefault="007E25FD" w:rsidP="00287066">
      <w:pPr>
        <w:pStyle w:val="NormalTableau"/>
        <w:rPr>
          <w:lang w:val="fr-FR"/>
        </w:rPr>
      </w:pPr>
      <w:r w:rsidRPr="007E25FD">
        <w:rPr>
          <w:lang w:val="fr-FR" w:eastAsia="fr-FR"/>
        </w:rPr>
        <w:lastRenderedPageBreak/>
        <w:drawing>
          <wp:inline distT="0" distB="0" distL="0" distR="0" wp14:anchorId="6E754457" wp14:editId="23CBA2C3">
            <wp:extent cx="5922645" cy="3423920"/>
            <wp:effectExtent l="0" t="0" r="0" b="0"/>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4" cstate="print"/>
                    <a:srcRect/>
                    <a:stretch>
                      <a:fillRect/>
                    </a:stretch>
                  </pic:blipFill>
                  <pic:spPr bwMode="auto">
                    <a:xfrm>
                      <a:off x="0" y="0"/>
                      <a:ext cx="5922645" cy="3423920"/>
                    </a:xfrm>
                    <a:prstGeom prst="rect">
                      <a:avLst/>
                    </a:prstGeom>
                    <a:noFill/>
                    <a:ln w="9525">
                      <a:noFill/>
                      <a:miter lim="800000"/>
                      <a:headEnd/>
                      <a:tailEnd/>
                    </a:ln>
                  </pic:spPr>
                </pic:pic>
              </a:graphicData>
            </a:graphic>
          </wp:inline>
        </w:drawing>
      </w:r>
    </w:p>
    <w:p w14:paraId="5AC1746D" w14:textId="77777777" w:rsidR="007E25FD" w:rsidRPr="00591D4E" w:rsidRDefault="007E25FD" w:rsidP="007E25FD">
      <w:pPr>
        <w:pStyle w:val="Heading2"/>
      </w:pPr>
      <w:r>
        <w:t>2</w:t>
      </w:r>
      <w:r w:rsidR="009006FD">
        <w:t>8</w:t>
      </w:r>
      <w:r>
        <w:t>.2</w:t>
      </w:r>
      <w:r>
        <w:tab/>
      </w:r>
      <w:r w:rsidRPr="00591D4E">
        <w:t>Socles et encadrements</w:t>
      </w:r>
    </w:p>
    <w:p w14:paraId="4A9C5130" w14:textId="77777777" w:rsidR="007E25FD" w:rsidRDefault="007E25FD" w:rsidP="00287066">
      <w:pPr>
        <w:pStyle w:val="NormalTableau"/>
        <w:rPr>
          <w:lang w:val="fr-FR"/>
        </w:rPr>
      </w:pPr>
      <w:r w:rsidRPr="007E25FD">
        <w:rPr>
          <w:lang w:val="fr-FR" w:eastAsia="fr-FR"/>
        </w:rPr>
        <w:drawing>
          <wp:inline distT="0" distB="0" distL="0" distR="0" wp14:anchorId="562FCEB5" wp14:editId="0319D49E">
            <wp:extent cx="5857240" cy="4020185"/>
            <wp:effectExtent l="19050" t="0" r="0" b="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5" cstate="print"/>
                    <a:srcRect/>
                    <a:stretch>
                      <a:fillRect/>
                    </a:stretch>
                  </pic:blipFill>
                  <pic:spPr bwMode="auto">
                    <a:xfrm>
                      <a:off x="0" y="0"/>
                      <a:ext cx="5857240" cy="4020185"/>
                    </a:xfrm>
                    <a:prstGeom prst="rect">
                      <a:avLst/>
                    </a:prstGeom>
                    <a:noFill/>
                    <a:ln w="9525">
                      <a:noFill/>
                      <a:miter lim="800000"/>
                      <a:headEnd/>
                      <a:tailEnd/>
                    </a:ln>
                  </pic:spPr>
                </pic:pic>
              </a:graphicData>
            </a:graphic>
          </wp:inline>
        </w:drawing>
      </w:r>
    </w:p>
    <w:p w14:paraId="69E3853D" w14:textId="77777777" w:rsidR="007E25FD" w:rsidRDefault="007E25FD">
      <w:pPr>
        <w:suppressAutoHyphens w:val="0"/>
        <w:spacing w:after="160" w:line="259" w:lineRule="auto"/>
        <w:ind w:left="0"/>
        <w:jc w:val="left"/>
        <w:rPr>
          <w:lang w:val="fr-FR"/>
        </w:rPr>
      </w:pPr>
      <w:r>
        <w:rPr>
          <w:lang w:val="fr-FR"/>
        </w:rPr>
        <w:br w:type="page"/>
      </w:r>
    </w:p>
    <w:p w14:paraId="587B5717" w14:textId="77777777" w:rsidR="007E25FD" w:rsidRDefault="007E25FD" w:rsidP="007E25FD">
      <w:pPr>
        <w:pStyle w:val="Heading1"/>
      </w:pPr>
      <w:r>
        <w:lastRenderedPageBreak/>
        <w:t xml:space="preserve">Art. </w:t>
      </w:r>
      <w:r w:rsidR="009006FD">
        <w:t>29</w:t>
      </w:r>
      <w:r>
        <w:tab/>
        <w:t>Glossaire</w:t>
      </w:r>
    </w:p>
    <w:p w14:paraId="0EC8F6B5" w14:textId="77777777" w:rsidR="007E25FD" w:rsidRDefault="007E25FD" w:rsidP="007E25FD">
      <w:pPr>
        <w:rPr>
          <w:lang w:val="fr-FR"/>
        </w:rPr>
      </w:pPr>
      <w:r w:rsidRPr="007E25FD">
        <w:rPr>
          <w:lang w:val="fr-FR" w:eastAsia="fr-FR"/>
        </w:rPr>
        <w:drawing>
          <wp:inline distT="0" distB="0" distL="0" distR="0" wp14:anchorId="10FE633B" wp14:editId="0A3179E6">
            <wp:extent cx="5295499" cy="7419975"/>
            <wp:effectExtent l="0" t="0" r="0" b="0"/>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6" cstate="print"/>
                    <a:srcRect b="3633"/>
                    <a:stretch>
                      <a:fillRect/>
                    </a:stretch>
                  </pic:blipFill>
                  <pic:spPr bwMode="auto">
                    <a:xfrm>
                      <a:off x="0" y="0"/>
                      <a:ext cx="5299543" cy="7425642"/>
                    </a:xfrm>
                    <a:prstGeom prst="rect">
                      <a:avLst/>
                    </a:prstGeom>
                    <a:noFill/>
                    <a:ln w="9525">
                      <a:noFill/>
                      <a:miter lim="800000"/>
                      <a:headEnd/>
                      <a:tailEnd/>
                    </a:ln>
                  </pic:spPr>
                </pic:pic>
              </a:graphicData>
            </a:graphic>
          </wp:inline>
        </w:drawing>
      </w:r>
    </w:p>
    <w:p w14:paraId="4EAD4011" w14:textId="77777777" w:rsidR="007E25FD" w:rsidRDefault="007E25FD" w:rsidP="007E25FD">
      <w:pPr>
        <w:rPr>
          <w:lang w:val="fr-FR"/>
        </w:rPr>
      </w:pPr>
      <w:r w:rsidRPr="007E25FD">
        <w:rPr>
          <w:lang w:val="fr-FR" w:eastAsia="fr-FR"/>
        </w:rPr>
        <w:lastRenderedPageBreak/>
        <w:drawing>
          <wp:inline distT="0" distB="0" distL="0" distR="0" wp14:anchorId="271E1E29" wp14:editId="4977C7D0">
            <wp:extent cx="5755751" cy="7524750"/>
            <wp:effectExtent l="0" t="0" r="0" b="0"/>
            <wp:docPr id="51" name="Imag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7" cstate="print"/>
                    <a:srcRect b="4018"/>
                    <a:stretch>
                      <a:fillRect/>
                    </a:stretch>
                  </pic:blipFill>
                  <pic:spPr bwMode="auto">
                    <a:xfrm>
                      <a:off x="0" y="0"/>
                      <a:ext cx="5756434" cy="7525643"/>
                    </a:xfrm>
                    <a:prstGeom prst="rect">
                      <a:avLst/>
                    </a:prstGeom>
                    <a:noFill/>
                    <a:ln w="9525">
                      <a:noFill/>
                      <a:miter lim="800000"/>
                      <a:headEnd/>
                      <a:tailEnd/>
                    </a:ln>
                  </pic:spPr>
                </pic:pic>
              </a:graphicData>
            </a:graphic>
          </wp:inline>
        </w:drawing>
      </w:r>
    </w:p>
    <w:p w14:paraId="677F9C7F" w14:textId="77777777" w:rsidR="007E25FD" w:rsidRDefault="007E25FD" w:rsidP="007E25FD">
      <w:pPr>
        <w:rPr>
          <w:lang w:val="fr-FR"/>
        </w:rPr>
      </w:pPr>
      <w:r w:rsidRPr="007E25FD">
        <w:rPr>
          <w:lang w:val="fr-FR" w:eastAsia="fr-FR"/>
        </w:rPr>
        <w:lastRenderedPageBreak/>
        <w:drawing>
          <wp:inline distT="0" distB="0" distL="0" distR="0" wp14:anchorId="133943E4" wp14:editId="16EE46B1">
            <wp:extent cx="5067890" cy="7562850"/>
            <wp:effectExtent l="0" t="0" r="0" b="0"/>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8" cstate="print"/>
                    <a:srcRect/>
                    <a:stretch>
                      <a:fillRect/>
                    </a:stretch>
                  </pic:blipFill>
                  <pic:spPr bwMode="auto">
                    <a:xfrm>
                      <a:off x="0" y="0"/>
                      <a:ext cx="5074507" cy="7572724"/>
                    </a:xfrm>
                    <a:prstGeom prst="rect">
                      <a:avLst/>
                    </a:prstGeom>
                    <a:noFill/>
                    <a:ln w="9525">
                      <a:noFill/>
                      <a:miter lim="800000"/>
                      <a:headEnd/>
                      <a:tailEnd/>
                    </a:ln>
                  </pic:spPr>
                </pic:pic>
              </a:graphicData>
            </a:graphic>
          </wp:inline>
        </w:drawing>
      </w:r>
    </w:p>
    <w:p w14:paraId="25A3A98D" w14:textId="77777777" w:rsidR="007E25FD" w:rsidRDefault="007E25FD" w:rsidP="007E25FD">
      <w:pPr>
        <w:rPr>
          <w:lang w:val="fr-FR"/>
        </w:rPr>
      </w:pPr>
      <w:r w:rsidRPr="007E25FD">
        <w:rPr>
          <w:lang w:val="fr-FR" w:eastAsia="fr-FR"/>
        </w:rPr>
        <w:lastRenderedPageBreak/>
        <w:drawing>
          <wp:inline distT="0" distB="0" distL="0" distR="0" wp14:anchorId="4E1AA501" wp14:editId="6F38F3BF">
            <wp:extent cx="5456549" cy="7886700"/>
            <wp:effectExtent l="0" t="0" r="0" b="0"/>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9" cstate="print"/>
                    <a:srcRect/>
                    <a:stretch>
                      <a:fillRect/>
                    </a:stretch>
                  </pic:blipFill>
                  <pic:spPr bwMode="auto">
                    <a:xfrm>
                      <a:off x="0" y="0"/>
                      <a:ext cx="5459815" cy="7891421"/>
                    </a:xfrm>
                    <a:prstGeom prst="rect">
                      <a:avLst/>
                    </a:prstGeom>
                    <a:noFill/>
                    <a:ln w="9525">
                      <a:noFill/>
                      <a:miter lim="800000"/>
                      <a:headEnd/>
                      <a:tailEnd/>
                    </a:ln>
                  </pic:spPr>
                </pic:pic>
              </a:graphicData>
            </a:graphic>
          </wp:inline>
        </w:drawing>
      </w:r>
    </w:p>
    <w:p w14:paraId="12AC51E7" w14:textId="77777777" w:rsidR="007E25FD" w:rsidRDefault="007E25FD" w:rsidP="007E25FD">
      <w:pPr>
        <w:rPr>
          <w:lang w:val="fr-FR"/>
        </w:rPr>
      </w:pPr>
      <w:r w:rsidRPr="007E25FD">
        <w:rPr>
          <w:lang w:val="fr-FR" w:eastAsia="fr-FR"/>
        </w:rPr>
        <w:lastRenderedPageBreak/>
        <w:drawing>
          <wp:inline distT="0" distB="0" distL="0" distR="0" wp14:anchorId="76EBE52A" wp14:editId="52C362FC">
            <wp:extent cx="5624330" cy="8280000"/>
            <wp:effectExtent l="19050" t="0" r="0" b="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0" cstate="print"/>
                    <a:srcRect/>
                    <a:stretch>
                      <a:fillRect/>
                    </a:stretch>
                  </pic:blipFill>
                  <pic:spPr bwMode="auto">
                    <a:xfrm>
                      <a:off x="0" y="0"/>
                      <a:ext cx="5624330" cy="8280000"/>
                    </a:xfrm>
                    <a:prstGeom prst="rect">
                      <a:avLst/>
                    </a:prstGeom>
                    <a:noFill/>
                    <a:ln w="9525">
                      <a:noFill/>
                      <a:miter lim="800000"/>
                      <a:headEnd/>
                      <a:tailEnd/>
                    </a:ln>
                  </pic:spPr>
                </pic:pic>
              </a:graphicData>
            </a:graphic>
          </wp:inline>
        </w:drawing>
      </w:r>
    </w:p>
    <w:p w14:paraId="77CECFED" w14:textId="77777777" w:rsidR="007E25FD" w:rsidRDefault="007E25FD" w:rsidP="007E25FD">
      <w:pPr>
        <w:rPr>
          <w:lang w:val="fr-FR"/>
        </w:rPr>
      </w:pPr>
      <w:r w:rsidRPr="007E25FD">
        <w:rPr>
          <w:lang w:val="fr-FR" w:eastAsia="fr-FR"/>
        </w:rPr>
        <w:lastRenderedPageBreak/>
        <w:drawing>
          <wp:inline distT="0" distB="0" distL="0" distR="0" wp14:anchorId="2CB93896" wp14:editId="58BCA091">
            <wp:extent cx="5915025" cy="2181225"/>
            <wp:effectExtent l="19050" t="0" r="0" b="0"/>
            <wp:docPr id="56"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1" cstate="print"/>
                    <a:srcRect b="46495"/>
                    <a:stretch>
                      <a:fillRect/>
                    </a:stretch>
                  </pic:blipFill>
                  <pic:spPr bwMode="auto">
                    <a:xfrm>
                      <a:off x="0" y="0"/>
                      <a:ext cx="5915025" cy="2181225"/>
                    </a:xfrm>
                    <a:prstGeom prst="rect">
                      <a:avLst/>
                    </a:prstGeom>
                    <a:noFill/>
                    <a:ln w="9525">
                      <a:noFill/>
                      <a:miter lim="800000"/>
                      <a:headEnd/>
                      <a:tailEnd/>
                    </a:ln>
                  </pic:spPr>
                </pic:pic>
              </a:graphicData>
            </a:graphic>
          </wp:inline>
        </w:drawing>
      </w:r>
    </w:p>
    <w:p w14:paraId="540B9C1A" w14:textId="77777777" w:rsidR="007E25FD" w:rsidRDefault="007E25FD" w:rsidP="007E25FD">
      <w:pPr>
        <w:rPr>
          <w:lang w:val="fr-FR"/>
        </w:rPr>
      </w:pPr>
    </w:p>
    <w:p w14:paraId="5C706597" w14:textId="77777777" w:rsidR="007E25FD" w:rsidRPr="00591D4E" w:rsidRDefault="007E25FD" w:rsidP="007E25FD">
      <w:pPr>
        <w:pStyle w:val="Heading2"/>
      </w:pPr>
      <w:r w:rsidRPr="00591D4E">
        <w:t>Sources</w:t>
      </w:r>
    </w:p>
    <w:p w14:paraId="5EF62B05" w14:textId="77777777" w:rsidR="007E25FD" w:rsidRPr="007E25FD" w:rsidRDefault="007E25FD" w:rsidP="007E25FD">
      <w:pPr>
        <w:rPr>
          <w:lang w:val="fr-FR"/>
        </w:rPr>
      </w:pPr>
      <w:r w:rsidRPr="007E25FD">
        <w:rPr>
          <w:vertAlign w:val="superscript"/>
          <w:lang w:val="fr-FR"/>
        </w:rPr>
        <w:t>1</w:t>
      </w:r>
      <w:r w:rsidRPr="007E25FD">
        <w:rPr>
          <w:lang w:val="fr-FR"/>
        </w:rPr>
        <w:t xml:space="preserve"> Règlement grand-ducal du 8 mars 2017 concernant le contenu du plan d’aménagement général d’une commune - Annexe II: Terminologie du degré d'utilisation du sol.</w:t>
      </w:r>
    </w:p>
    <w:p w14:paraId="24DD3E80" w14:textId="77777777" w:rsidR="007E25FD" w:rsidRPr="007E25FD" w:rsidRDefault="007E25FD" w:rsidP="007E25FD">
      <w:pPr>
        <w:rPr>
          <w:lang w:val="fr-FR"/>
        </w:rPr>
      </w:pPr>
      <w:r w:rsidRPr="007E25FD">
        <w:rPr>
          <w:vertAlign w:val="superscript"/>
          <w:lang w:val="fr-FR"/>
        </w:rPr>
        <w:t>2</w:t>
      </w:r>
      <w:r w:rsidRPr="007E25FD">
        <w:rPr>
          <w:lang w:val="fr-FR"/>
        </w:rPr>
        <w:t xml:space="preserve"> Règlement grand-ducal du 8 mars 2017 concernant le contenu du plan d’aménagement particulier «quartier existant» et du plan d’aménagement particulier «nouveau quartier» - Annexe II: Terminologie.</w:t>
      </w:r>
    </w:p>
    <w:p w14:paraId="56B38C9D" w14:textId="77777777" w:rsidR="007E25FD" w:rsidRPr="007E25FD" w:rsidRDefault="007E25FD" w:rsidP="007E25FD">
      <w:pPr>
        <w:rPr>
          <w:lang w:val="fr-FR"/>
        </w:rPr>
      </w:pPr>
      <w:r w:rsidRPr="007E25FD">
        <w:rPr>
          <w:vertAlign w:val="superscript"/>
          <w:lang w:val="fr-FR"/>
        </w:rPr>
        <w:t>3</w:t>
      </w:r>
      <w:r w:rsidRPr="007E25FD">
        <w:rPr>
          <w:lang w:val="fr-FR"/>
        </w:rPr>
        <w:t xml:space="preserve"> Art.29 de la loi modifiée du 19 juillet 2004 concernant l'aménagement communal et le développement urbain.</w:t>
      </w:r>
    </w:p>
    <w:p w14:paraId="41265441" w14:textId="77777777" w:rsidR="007E25FD" w:rsidRPr="007E25FD" w:rsidRDefault="007E25FD" w:rsidP="007E25FD">
      <w:pPr>
        <w:rPr>
          <w:lang w:val="fr-FR"/>
        </w:rPr>
      </w:pPr>
      <w:r w:rsidRPr="007E25FD">
        <w:rPr>
          <w:vertAlign w:val="superscript"/>
          <w:lang w:val="fr-FR"/>
        </w:rPr>
        <w:t>4</w:t>
      </w:r>
      <w:r w:rsidRPr="007E25FD">
        <w:rPr>
          <w:lang w:val="fr-FR"/>
        </w:rPr>
        <w:t xml:space="preserve"> Art.37 de la loi modifiée du 19 juillet 2004 concernant l'aménagement communal et le développement urbain.</w:t>
      </w:r>
    </w:p>
    <w:p w14:paraId="767B06B2" w14:textId="77777777" w:rsidR="007E25FD" w:rsidRPr="007E25FD" w:rsidRDefault="007E25FD" w:rsidP="007E25FD">
      <w:pPr>
        <w:rPr>
          <w:lang w:val="fr-FR"/>
        </w:rPr>
      </w:pPr>
      <w:r w:rsidRPr="007E25FD">
        <w:rPr>
          <w:vertAlign w:val="superscript"/>
          <w:lang w:val="fr-FR"/>
        </w:rPr>
        <w:t>5</w:t>
      </w:r>
      <w:r w:rsidRPr="007E25FD">
        <w:rPr>
          <w:lang w:val="fr-FR"/>
        </w:rPr>
        <w:t xml:space="preserve"> </w:t>
      </w:r>
      <w:r w:rsidRPr="00591D4E">
        <w:rPr>
          <w:lang w:val="fr-CH"/>
        </w:rPr>
        <w:t>Ministère de l'Intérieur Règlement-type sur les Bâtisses, les Voies publiques et les Sites (RTBVS) du 31 octobre 2012.</w:t>
      </w:r>
    </w:p>
    <w:sectPr w:rsidR="007E25FD" w:rsidRPr="007E25FD" w:rsidSect="00FD0B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9D409" w14:textId="77777777" w:rsidR="00D6545D" w:rsidRDefault="00D6545D" w:rsidP="00F64068">
      <w:pPr>
        <w:spacing w:after="0" w:line="240" w:lineRule="auto"/>
      </w:pPr>
      <w:r>
        <w:separator/>
      </w:r>
    </w:p>
  </w:endnote>
  <w:endnote w:type="continuationSeparator" w:id="0">
    <w:p w14:paraId="38479007" w14:textId="77777777" w:rsidR="00D6545D" w:rsidRDefault="00D6545D" w:rsidP="00F6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EABC7" w14:textId="77777777" w:rsidR="00D6545D" w:rsidRDefault="00D6545D" w:rsidP="00F64068">
      <w:pPr>
        <w:spacing w:after="0" w:line="240" w:lineRule="auto"/>
      </w:pPr>
      <w:r>
        <w:separator/>
      </w:r>
    </w:p>
  </w:footnote>
  <w:footnote w:type="continuationSeparator" w:id="0">
    <w:p w14:paraId="182F1E2A" w14:textId="77777777" w:rsidR="00D6545D" w:rsidRDefault="00D6545D" w:rsidP="00F6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F96852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D63C56"/>
    <w:multiLevelType w:val="hybridMultilevel"/>
    <w:tmpl w:val="D5C43D6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2436DBE"/>
    <w:multiLevelType w:val="hybridMultilevel"/>
    <w:tmpl w:val="5F108612"/>
    <w:lvl w:ilvl="0" w:tplc="968AC93A">
      <w:start w:val="1"/>
      <w:numFmt w:val="lowerLetter"/>
      <w:lvlText w:val="%1)"/>
      <w:lvlJc w:val="left"/>
      <w:pPr>
        <w:ind w:left="786" w:hanging="360"/>
      </w:pPr>
      <w:rPr>
        <w:rFonts w:hint="default"/>
      </w:rPr>
    </w:lvl>
    <w:lvl w:ilvl="1" w:tplc="53B84544" w:tentative="1">
      <w:start w:val="1"/>
      <w:numFmt w:val="lowerLetter"/>
      <w:lvlText w:val="%2."/>
      <w:lvlJc w:val="left"/>
      <w:pPr>
        <w:ind w:left="1506" w:hanging="360"/>
      </w:pPr>
    </w:lvl>
    <w:lvl w:ilvl="2" w:tplc="CC4E74E6" w:tentative="1">
      <w:start w:val="1"/>
      <w:numFmt w:val="lowerRoman"/>
      <w:lvlText w:val="%3."/>
      <w:lvlJc w:val="right"/>
      <w:pPr>
        <w:ind w:left="2226" w:hanging="180"/>
      </w:pPr>
    </w:lvl>
    <w:lvl w:ilvl="3" w:tplc="2B9C8E86" w:tentative="1">
      <w:start w:val="1"/>
      <w:numFmt w:val="decimal"/>
      <w:lvlText w:val="%4."/>
      <w:lvlJc w:val="left"/>
      <w:pPr>
        <w:ind w:left="2946" w:hanging="360"/>
      </w:pPr>
    </w:lvl>
    <w:lvl w:ilvl="4" w:tplc="1ACC7D68" w:tentative="1">
      <w:start w:val="1"/>
      <w:numFmt w:val="lowerLetter"/>
      <w:lvlText w:val="%5."/>
      <w:lvlJc w:val="left"/>
      <w:pPr>
        <w:ind w:left="3666" w:hanging="360"/>
      </w:pPr>
    </w:lvl>
    <w:lvl w:ilvl="5" w:tplc="76DC2FEC" w:tentative="1">
      <w:start w:val="1"/>
      <w:numFmt w:val="lowerRoman"/>
      <w:lvlText w:val="%6."/>
      <w:lvlJc w:val="right"/>
      <w:pPr>
        <w:ind w:left="4386" w:hanging="180"/>
      </w:pPr>
    </w:lvl>
    <w:lvl w:ilvl="6" w:tplc="CF1858CA" w:tentative="1">
      <w:start w:val="1"/>
      <w:numFmt w:val="decimal"/>
      <w:lvlText w:val="%7."/>
      <w:lvlJc w:val="left"/>
      <w:pPr>
        <w:ind w:left="5106" w:hanging="360"/>
      </w:pPr>
    </w:lvl>
    <w:lvl w:ilvl="7" w:tplc="C81094DE" w:tentative="1">
      <w:start w:val="1"/>
      <w:numFmt w:val="lowerLetter"/>
      <w:lvlText w:val="%8."/>
      <w:lvlJc w:val="left"/>
      <w:pPr>
        <w:ind w:left="5826" w:hanging="360"/>
      </w:pPr>
    </w:lvl>
    <w:lvl w:ilvl="8" w:tplc="AB684D14" w:tentative="1">
      <w:start w:val="1"/>
      <w:numFmt w:val="lowerRoman"/>
      <w:lvlText w:val="%9."/>
      <w:lvlJc w:val="right"/>
      <w:pPr>
        <w:ind w:left="6546" w:hanging="180"/>
      </w:pPr>
    </w:lvl>
  </w:abstractNum>
  <w:abstractNum w:abstractNumId="3" w15:restartNumberingAfterBreak="0">
    <w:nsid w:val="05F07FDD"/>
    <w:multiLevelType w:val="hybridMultilevel"/>
    <w:tmpl w:val="4EB4C6F4"/>
    <w:lvl w:ilvl="0" w:tplc="C7C2149C">
      <w:start w:val="1"/>
      <w:numFmt w:val="lowerLetter"/>
      <w:lvlText w:val="%1)"/>
      <w:lvlJc w:val="left"/>
      <w:pPr>
        <w:ind w:left="570" w:hanging="570"/>
      </w:pPr>
    </w:lvl>
    <w:lvl w:ilvl="1" w:tplc="E91803D0">
      <w:start w:val="1"/>
      <w:numFmt w:val="lowerLetter"/>
      <w:lvlText w:val="%2."/>
      <w:lvlJc w:val="left"/>
      <w:pPr>
        <w:ind w:left="1080" w:hanging="360"/>
      </w:pPr>
    </w:lvl>
    <w:lvl w:ilvl="2" w:tplc="BBBA5DA0">
      <w:start w:val="1"/>
      <w:numFmt w:val="lowerRoman"/>
      <w:lvlText w:val="%3."/>
      <w:lvlJc w:val="right"/>
      <w:pPr>
        <w:ind w:left="1800" w:hanging="180"/>
      </w:pPr>
    </w:lvl>
    <w:lvl w:ilvl="3" w:tplc="2C7879D0">
      <w:start w:val="1"/>
      <w:numFmt w:val="decimal"/>
      <w:lvlText w:val="%4."/>
      <w:lvlJc w:val="left"/>
      <w:pPr>
        <w:ind w:left="2520" w:hanging="360"/>
      </w:pPr>
    </w:lvl>
    <w:lvl w:ilvl="4" w:tplc="C79AF116">
      <w:start w:val="1"/>
      <w:numFmt w:val="lowerLetter"/>
      <w:lvlText w:val="%5."/>
      <w:lvlJc w:val="left"/>
      <w:pPr>
        <w:ind w:left="3240" w:hanging="360"/>
      </w:pPr>
    </w:lvl>
    <w:lvl w:ilvl="5" w:tplc="8FE6EE7A">
      <w:start w:val="1"/>
      <w:numFmt w:val="lowerRoman"/>
      <w:lvlText w:val="%6."/>
      <w:lvlJc w:val="right"/>
      <w:pPr>
        <w:ind w:left="3960" w:hanging="180"/>
      </w:pPr>
    </w:lvl>
    <w:lvl w:ilvl="6" w:tplc="548026E8">
      <w:start w:val="1"/>
      <w:numFmt w:val="decimal"/>
      <w:lvlText w:val="%7."/>
      <w:lvlJc w:val="left"/>
      <w:pPr>
        <w:ind w:left="4680" w:hanging="360"/>
      </w:pPr>
    </w:lvl>
    <w:lvl w:ilvl="7" w:tplc="F24CEBD4">
      <w:start w:val="1"/>
      <w:numFmt w:val="lowerLetter"/>
      <w:lvlText w:val="%8."/>
      <w:lvlJc w:val="left"/>
      <w:pPr>
        <w:ind w:left="5400" w:hanging="360"/>
      </w:pPr>
    </w:lvl>
    <w:lvl w:ilvl="8" w:tplc="C7E0635E">
      <w:start w:val="1"/>
      <w:numFmt w:val="lowerRoman"/>
      <w:lvlText w:val="%9."/>
      <w:lvlJc w:val="right"/>
      <w:pPr>
        <w:ind w:left="6120" w:hanging="180"/>
      </w:pPr>
    </w:lvl>
  </w:abstractNum>
  <w:abstractNum w:abstractNumId="4" w15:restartNumberingAfterBreak="0">
    <w:nsid w:val="06B871C1"/>
    <w:multiLevelType w:val="hybridMultilevel"/>
    <w:tmpl w:val="87FE847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0A631944"/>
    <w:multiLevelType w:val="hybridMultilevel"/>
    <w:tmpl w:val="1BB2C44A"/>
    <w:lvl w:ilvl="0" w:tplc="040C000F">
      <w:start w:val="1"/>
      <w:numFmt w:val="decimal"/>
      <w:lvlText w:val="%1."/>
      <w:lvlJc w:val="left"/>
      <w:pPr>
        <w:ind w:left="1080" w:hanging="360"/>
      </w:pPr>
    </w:lvl>
    <w:lvl w:ilvl="1" w:tplc="040C0019" w:tentative="1">
      <w:start w:val="1"/>
      <w:numFmt w:val="lowerLetter"/>
      <w:lvlText w:val="%2."/>
      <w:lvlJc w:val="left"/>
      <w:pPr>
        <w:ind w:left="1233" w:hanging="360"/>
      </w:pPr>
    </w:lvl>
    <w:lvl w:ilvl="2" w:tplc="040C001B" w:tentative="1">
      <w:start w:val="1"/>
      <w:numFmt w:val="lowerRoman"/>
      <w:lvlText w:val="%3."/>
      <w:lvlJc w:val="right"/>
      <w:pPr>
        <w:ind w:left="1953" w:hanging="180"/>
      </w:pPr>
    </w:lvl>
    <w:lvl w:ilvl="3" w:tplc="040C000F" w:tentative="1">
      <w:start w:val="1"/>
      <w:numFmt w:val="decimal"/>
      <w:lvlText w:val="%4."/>
      <w:lvlJc w:val="left"/>
      <w:pPr>
        <w:ind w:left="2673" w:hanging="360"/>
      </w:pPr>
    </w:lvl>
    <w:lvl w:ilvl="4" w:tplc="040C0019" w:tentative="1">
      <w:start w:val="1"/>
      <w:numFmt w:val="lowerLetter"/>
      <w:lvlText w:val="%5."/>
      <w:lvlJc w:val="left"/>
      <w:pPr>
        <w:ind w:left="3393" w:hanging="360"/>
      </w:pPr>
    </w:lvl>
    <w:lvl w:ilvl="5" w:tplc="040C001B" w:tentative="1">
      <w:start w:val="1"/>
      <w:numFmt w:val="lowerRoman"/>
      <w:lvlText w:val="%6."/>
      <w:lvlJc w:val="right"/>
      <w:pPr>
        <w:ind w:left="4113" w:hanging="180"/>
      </w:pPr>
    </w:lvl>
    <w:lvl w:ilvl="6" w:tplc="040C000F" w:tentative="1">
      <w:start w:val="1"/>
      <w:numFmt w:val="decimal"/>
      <w:lvlText w:val="%7."/>
      <w:lvlJc w:val="left"/>
      <w:pPr>
        <w:ind w:left="4833" w:hanging="360"/>
      </w:pPr>
    </w:lvl>
    <w:lvl w:ilvl="7" w:tplc="040C0019" w:tentative="1">
      <w:start w:val="1"/>
      <w:numFmt w:val="lowerLetter"/>
      <w:lvlText w:val="%8."/>
      <w:lvlJc w:val="left"/>
      <w:pPr>
        <w:ind w:left="5553" w:hanging="360"/>
      </w:pPr>
    </w:lvl>
    <w:lvl w:ilvl="8" w:tplc="040C001B" w:tentative="1">
      <w:start w:val="1"/>
      <w:numFmt w:val="lowerRoman"/>
      <w:lvlText w:val="%9."/>
      <w:lvlJc w:val="right"/>
      <w:pPr>
        <w:ind w:left="6273" w:hanging="180"/>
      </w:pPr>
    </w:lvl>
  </w:abstractNum>
  <w:abstractNum w:abstractNumId="6" w15:restartNumberingAfterBreak="0">
    <w:nsid w:val="0BE866FC"/>
    <w:multiLevelType w:val="hybridMultilevel"/>
    <w:tmpl w:val="5AB8B40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0C507A0E"/>
    <w:multiLevelType w:val="hybridMultilevel"/>
    <w:tmpl w:val="66B0EE52"/>
    <w:lvl w:ilvl="0" w:tplc="0368EE88">
      <w:start w:val="1"/>
      <w:numFmt w:val="bullet"/>
      <w:pStyle w:val="Aufzhlung"/>
      <w:lvlText w:val="»"/>
      <w:lvlJc w:val="left"/>
      <w:pPr>
        <w:ind w:left="1080" w:hanging="360"/>
      </w:pPr>
      <w:rPr>
        <w:rFonts w:ascii="Arial" w:hAnsi="Aria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0FFF4D80"/>
    <w:multiLevelType w:val="hybridMultilevel"/>
    <w:tmpl w:val="CB12298C"/>
    <w:lvl w:ilvl="0" w:tplc="140C000F">
      <w:start w:val="1"/>
      <w:numFmt w:val="decimal"/>
      <w:lvlText w:val="%1."/>
      <w:lvlJc w:val="left"/>
      <w:pPr>
        <w:ind w:left="927" w:hanging="360"/>
      </w:pPr>
    </w:lvl>
    <w:lvl w:ilvl="1" w:tplc="140C0019">
      <w:start w:val="1"/>
      <w:numFmt w:val="bullet"/>
      <w:lvlText w:val="o"/>
      <w:lvlJc w:val="left"/>
      <w:pPr>
        <w:ind w:left="1647" w:hanging="360"/>
      </w:pPr>
      <w:rPr>
        <w:rFonts w:ascii="Courier New" w:hAnsi="Courier New" w:cs="Courier New" w:hint="default"/>
      </w:rPr>
    </w:lvl>
    <w:lvl w:ilvl="2" w:tplc="140C001B">
      <w:start w:val="1"/>
      <w:numFmt w:val="bullet"/>
      <w:lvlText w:val=""/>
      <w:lvlJc w:val="left"/>
      <w:pPr>
        <w:ind w:left="2367" w:hanging="360"/>
      </w:pPr>
      <w:rPr>
        <w:rFonts w:ascii="Wingdings" w:hAnsi="Wingdings" w:hint="default"/>
      </w:rPr>
    </w:lvl>
    <w:lvl w:ilvl="3" w:tplc="140C000F">
      <w:start w:val="1"/>
      <w:numFmt w:val="bullet"/>
      <w:lvlText w:val=""/>
      <w:lvlJc w:val="left"/>
      <w:pPr>
        <w:ind w:left="3087" w:hanging="360"/>
      </w:pPr>
      <w:rPr>
        <w:rFonts w:ascii="Symbol" w:hAnsi="Symbol" w:hint="default"/>
      </w:rPr>
    </w:lvl>
    <w:lvl w:ilvl="4" w:tplc="140C0019">
      <w:start w:val="1"/>
      <w:numFmt w:val="bullet"/>
      <w:lvlText w:val="o"/>
      <w:lvlJc w:val="left"/>
      <w:pPr>
        <w:ind w:left="3807" w:hanging="360"/>
      </w:pPr>
      <w:rPr>
        <w:rFonts w:ascii="Courier New" w:hAnsi="Courier New" w:cs="Courier New" w:hint="default"/>
      </w:rPr>
    </w:lvl>
    <w:lvl w:ilvl="5" w:tplc="140C001B">
      <w:start w:val="1"/>
      <w:numFmt w:val="bullet"/>
      <w:lvlText w:val=""/>
      <w:lvlJc w:val="left"/>
      <w:pPr>
        <w:ind w:left="4527" w:hanging="360"/>
      </w:pPr>
      <w:rPr>
        <w:rFonts w:ascii="Wingdings" w:hAnsi="Wingdings" w:hint="default"/>
      </w:rPr>
    </w:lvl>
    <w:lvl w:ilvl="6" w:tplc="140C000F">
      <w:start w:val="1"/>
      <w:numFmt w:val="bullet"/>
      <w:lvlText w:val=""/>
      <w:lvlJc w:val="left"/>
      <w:pPr>
        <w:ind w:left="5247" w:hanging="360"/>
      </w:pPr>
      <w:rPr>
        <w:rFonts w:ascii="Symbol" w:hAnsi="Symbol" w:hint="default"/>
      </w:rPr>
    </w:lvl>
    <w:lvl w:ilvl="7" w:tplc="140C0019">
      <w:start w:val="1"/>
      <w:numFmt w:val="bullet"/>
      <w:lvlText w:val="o"/>
      <w:lvlJc w:val="left"/>
      <w:pPr>
        <w:ind w:left="5967" w:hanging="360"/>
      </w:pPr>
      <w:rPr>
        <w:rFonts w:ascii="Courier New" w:hAnsi="Courier New" w:cs="Courier New" w:hint="default"/>
      </w:rPr>
    </w:lvl>
    <w:lvl w:ilvl="8" w:tplc="140C001B">
      <w:start w:val="1"/>
      <w:numFmt w:val="bullet"/>
      <w:lvlText w:val=""/>
      <w:lvlJc w:val="left"/>
      <w:pPr>
        <w:ind w:left="6687" w:hanging="360"/>
      </w:pPr>
      <w:rPr>
        <w:rFonts w:ascii="Wingdings" w:hAnsi="Wingdings" w:hint="default"/>
      </w:rPr>
    </w:lvl>
  </w:abstractNum>
  <w:abstractNum w:abstractNumId="9" w15:restartNumberingAfterBreak="0">
    <w:nsid w:val="139D1B88"/>
    <w:multiLevelType w:val="hybridMultilevel"/>
    <w:tmpl w:val="BE7E6C9A"/>
    <w:lvl w:ilvl="0" w:tplc="42FC511A">
      <w:start w:val="1"/>
      <w:numFmt w:val="lowerLetter"/>
      <w:lvlText w:val="%1)"/>
      <w:lvlJc w:val="left"/>
      <w:pPr>
        <w:ind w:left="502" w:hanging="360"/>
      </w:pPr>
      <w:rPr>
        <w:rFonts w:hint="default"/>
      </w:rPr>
    </w:lvl>
    <w:lvl w:ilvl="1" w:tplc="140C0003" w:tentative="1">
      <w:start w:val="1"/>
      <w:numFmt w:val="lowerLetter"/>
      <w:lvlText w:val="%2."/>
      <w:lvlJc w:val="left"/>
      <w:pPr>
        <w:ind w:left="1222" w:hanging="360"/>
      </w:pPr>
    </w:lvl>
    <w:lvl w:ilvl="2" w:tplc="140C0005" w:tentative="1">
      <w:start w:val="1"/>
      <w:numFmt w:val="lowerRoman"/>
      <w:lvlText w:val="%3."/>
      <w:lvlJc w:val="right"/>
      <w:pPr>
        <w:ind w:left="1942" w:hanging="180"/>
      </w:pPr>
    </w:lvl>
    <w:lvl w:ilvl="3" w:tplc="140C0001" w:tentative="1">
      <w:start w:val="1"/>
      <w:numFmt w:val="decimal"/>
      <w:lvlText w:val="%4."/>
      <w:lvlJc w:val="left"/>
      <w:pPr>
        <w:ind w:left="2662" w:hanging="360"/>
      </w:pPr>
    </w:lvl>
    <w:lvl w:ilvl="4" w:tplc="140C0003" w:tentative="1">
      <w:start w:val="1"/>
      <w:numFmt w:val="lowerLetter"/>
      <w:lvlText w:val="%5."/>
      <w:lvlJc w:val="left"/>
      <w:pPr>
        <w:ind w:left="3382" w:hanging="360"/>
      </w:pPr>
    </w:lvl>
    <w:lvl w:ilvl="5" w:tplc="140C0005" w:tentative="1">
      <w:start w:val="1"/>
      <w:numFmt w:val="lowerRoman"/>
      <w:lvlText w:val="%6."/>
      <w:lvlJc w:val="right"/>
      <w:pPr>
        <w:ind w:left="4102" w:hanging="180"/>
      </w:pPr>
    </w:lvl>
    <w:lvl w:ilvl="6" w:tplc="140C0001" w:tentative="1">
      <w:start w:val="1"/>
      <w:numFmt w:val="decimal"/>
      <w:lvlText w:val="%7."/>
      <w:lvlJc w:val="left"/>
      <w:pPr>
        <w:ind w:left="4822" w:hanging="360"/>
      </w:pPr>
    </w:lvl>
    <w:lvl w:ilvl="7" w:tplc="140C0003" w:tentative="1">
      <w:start w:val="1"/>
      <w:numFmt w:val="lowerLetter"/>
      <w:lvlText w:val="%8."/>
      <w:lvlJc w:val="left"/>
      <w:pPr>
        <w:ind w:left="5542" w:hanging="360"/>
      </w:pPr>
    </w:lvl>
    <w:lvl w:ilvl="8" w:tplc="140C0005" w:tentative="1">
      <w:start w:val="1"/>
      <w:numFmt w:val="lowerRoman"/>
      <w:lvlText w:val="%9."/>
      <w:lvlJc w:val="right"/>
      <w:pPr>
        <w:ind w:left="6262" w:hanging="180"/>
      </w:pPr>
    </w:lvl>
  </w:abstractNum>
  <w:abstractNum w:abstractNumId="10" w15:restartNumberingAfterBreak="0">
    <w:nsid w:val="1CCB5A7C"/>
    <w:multiLevelType w:val="hybridMultilevel"/>
    <w:tmpl w:val="63123EFA"/>
    <w:lvl w:ilvl="0" w:tplc="8DE4018C">
      <w:start w:val="1"/>
      <w:numFmt w:val="lowerLetter"/>
      <w:lvlText w:val="%1)"/>
      <w:lvlJc w:val="left"/>
      <w:pPr>
        <w:ind w:left="785" w:hanging="360"/>
      </w:pPr>
      <w:rPr>
        <w:rFonts w:hint="default"/>
      </w:rPr>
    </w:lvl>
    <w:lvl w:ilvl="1" w:tplc="140C0003" w:tentative="1">
      <w:start w:val="1"/>
      <w:numFmt w:val="lowerLetter"/>
      <w:lvlText w:val="%2."/>
      <w:lvlJc w:val="left"/>
      <w:pPr>
        <w:ind w:left="1505" w:hanging="360"/>
      </w:pPr>
    </w:lvl>
    <w:lvl w:ilvl="2" w:tplc="140C0005" w:tentative="1">
      <w:start w:val="1"/>
      <w:numFmt w:val="lowerRoman"/>
      <w:lvlText w:val="%3."/>
      <w:lvlJc w:val="right"/>
      <w:pPr>
        <w:ind w:left="2225" w:hanging="180"/>
      </w:pPr>
    </w:lvl>
    <w:lvl w:ilvl="3" w:tplc="140C0001" w:tentative="1">
      <w:start w:val="1"/>
      <w:numFmt w:val="decimal"/>
      <w:lvlText w:val="%4."/>
      <w:lvlJc w:val="left"/>
      <w:pPr>
        <w:ind w:left="2945" w:hanging="360"/>
      </w:pPr>
    </w:lvl>
    <w:lvl w:ilvl="4" w:tplc="140C0003" w:tentative="1">
      <w:start w:val="1"/>
      <w:numFmt w:val="lowerLetter"/>
      <w:lvlText w:val="%5."/>
      <w:lvlJc w:val="left"/>
      <w:pPr>
        <w:ind w:left="3665" w:hanging="360"/>
      </w:pPr>
    </w:lvl>
    <w:lvl w:ilvl="5" w:tplc="140C0005" w:tentative="1">
      <w:start w:val="1"/>
      <w:numFmt w:val="lowerRoman"/>
      <w:lvlText w:val="%6."/>
      <w:lvlJc w:val="right"/>
      <w:pPr>
        <w:ind w:left="4385" w:hanging="180"/>
      </w:pPr>
    </w:lvl>
    <w:lvl w:ilvl="6" w:tplc="140C0001" w:tentative="1">
      <w:start w:val="1"/>
      <w:numFmt w:val="decimal"/>
      <w:lvlText w:val="%7."/>
      <w:lvlJc w:val="left"/>
      <w:pPr>
        <w:ind w:left="5105" w:hanging="360"/>
      </w:pPr>
    </w:lvl>
    <w:lvl w:ilvl="7" w:tplc="140C0003" w:tentative="1">
      <w:start w:val="1"/>
      <w:numFmt w:val="lowerLetter"/>
      <w:lvlText w:val="%8."/>
      <w:lvlJc w:val="left"/>
      <w:pPr>
        <w:ind w:left="5825" w:hanging="360"/>
      </w:pPr>
    </w:lvl>
    <w:lvl w:ilvl="8" w:tplc="140C0005" w:tentative="1">
      <w:start w:val="1"/>
      <w:numFmt w:val="lowerRoman"/>
      <w:lvlText w:val="%9."/>
      <w:lvlJc w:val="right"/>
      <w:pPr>
        <w:ind w:left="6545" w:hanging="180"/>
      </w:pPr>
    </w:lvl>
  </w:abstractNum>
  <w:abstractNum w:abstractNumId="11" w15:restartNumberingAfterBreak="0">
    <w:nsid w:val="1CDF5623"/>
    <w:multiLevelType w:val="hybridMultilevel"/>
    <w:tmpl w:val="21340FDA"/>
    <w:lvl w:ilvl="0" w:tplc="6A98B674">
      <w:start w:val="1"/>
      <w:numFmt w:val="lowerLetter"/>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2" w15:restartNumberingAfterBreak="0">
    <w:nsid w:val="1F146FA8"/>
    <w:multiLevelType w:val="hybridMultilevel"/>
    <w:tmpl w:val="81866A7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24A33892"/>
    <w:multiLevelType w:val="hybridMultilevel"/>
    <w:tmpl w:val="10A8747A"/>
    <w:lvl w:ilvl="0" w:tplc="08120E64">
      <w:start w:val="1"/>
      <w:numFmt w:val="lowerLetter"/>
      <w:lvlText w:val="%1)"/>
      <w:lvlJc w:val="left"/>
      <w:pPr>
        <w:ind w:left="360" w:hanging="360"/>
      </w:pPr>
      <w:rPr>
        <w:rFonts w:hint="default"/>
      </w:rPr>
    </w:lvl>
    <w:lvl w:ilvl="1" w:tplc="040C0003" w:tentative="1">
      <w:start w:val="1"/>
      <w:numFmt w:val="lowerLetter"/>
      <w:lvlText w:val="%2."/>
      <w:lvlJc w:val="left"/>
      <w:pPr>
        <w:ind w:left="1506" w:hanging="360"/>
      </w:pPr>
    </w:lvl>
    <w:lvl w:ilvl="2" w:tplc="040C0005" w:tentative="1">
      <w:start w:val="1"/>
      <w:numFmt w:val="lowerRoman"/>
      <w:lvlText w:val="%3."/>
      <w:lvlJc w:val="right"/>
      <w:pPr>
        <w:ind w:left="2226" w:hanging="180"/>
      </w:pPr>
    </w:lvl>
    <w:lvl w:ilvl="3" w:tplc="040C0001" w:tentative="1">
      <w:start w:val="1"/>
      <w:numFmt w:val="decimal"/>
      <w:lvlText w:val="%4."/>
      <w:lvlJc w:val="left"/>
      <w:pPr>
        <w:ind w:left="2946" w:hanging="360"/>
      </w:pPr>
    </w:lvl>
    <w:lvl w:ilvl="4" w:tplc="040C0003" w:tentative="1">
      <w:start w:val="1"/>
      <w:numFmt w:val="lowerLetter"/>
      <w:lvlText w:val="%5."/>
      <w:lvlJc w:val="left"/>
      <w:pPr>
        <w:ind w:left="3666" w:hanging="360"/>
      </w:pPr>
    </w:lvl>
    <w:lvl w:ilvl="5" w:tplc="040C0005" w:tentative="1">
      <w:start w:val="1"/>
      <w:numFmt w:val="lowerRoman"/>
      <w:lvlText w:val="%6."/>
      <w:lvlJc w:val="right"/>
      <w:pPr>
        <w:ind w:left="4386" w:hanging="180"/>
      </w:pPr>
    </w:lvl>
    <w:lvl w:ilvl="6" w:tplc="040C0001" w:tentative="1">
      <w:start w:val="1"/>
      <w:numFmt w:val="decimal"/>
      <w:lvlText w:val="%7."/>
      <w:lvlJc w:val="left"/>
      <w:pPr>
        <w:ind w:left="5106" w:hanging="360"/>
      </w:pPr>
    </w:lvl>
    <w:lvl w:ilvl="7" w:tplc="040C0003" w:tentative="1">
      <w:start w:val="1"/>
      <w:numFmt w:val="lowerLetter"/>
      <w:lvlText w:val="%8."/>
      <w:lvlJc w:val="left"/>
      <w:pPr>
        <w:ind w:left="5826" w:hanging="360"/>
      </w:pPr>
    </w:lvl>
    <w:lvl w:ilvl="8" w:tplc="040C0005" w:tentative="1">
      <w:start w:val="1"/>
      <w:numFmt w:val="lowerRoman"/>
      <w:lvlText w:val="%9."/>
      <w:lvlJc w:val="right"/>
      <w:pPr>
        <w:ind w:left="6546" w:hanging="180"/>
      </w:pPr>
    </w:lvl>
  </w:abstractNum>
  <w:abstractNum w:abstractNumId="14" w15:restartNumberingAfterBreak="0">
    <w:nsid w:val="25D46B6D"/>
    <w:multiLevelType w:val="hybridMultilevel"/>
    <w:tmpl w:val="FD26236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321B7805"/>
    <w:multiLevelType w:val="hybridMultilevel"/>
    <w:tmpl w:val="10A8747A"/>
    <w:lvl w:ilvl="0" w:tplc="44828616">
      <w:start w:val="1"/>
      <w:numFmt w:val="lowerLetter"/>
      <w:lvlText w:val="%1)"/>
      <w:lvlJc w:val="left"/>
      <w:pPr>
        <w:ind w:left="502" w:hanging="360"/>
      </w:pPr>
      <w:rPr>
        <w:rFonts w:hint="default"/>
      </w:rPr>
    </w:lvl>
    <w:lvl w:ilvl="1" w:tplc="140C0019" w:tentative="1">
      <w:start w:val="1"/>
      <w:numFmt w:val="lowerLetter"/>
      <w:lvlText w:val="%2."/>
      <w:lvlJc w:val="left"/>
      <w:pPr>
        <w:ind w:left="1506" w:hanging="360"/>
      </w:pPr>
    </w:lvl>
    <w:lvl w:ilvl="2" w:tplc="140C001B" w:tentative="1">
      <w:start w:val="1"/>
      <w:numFmt w:val="lowerRoman"/>
      <w:lvlText w:val="%3."/>
      <w:lvlJc w:val="right"/>
      <w:pPr>
        <w:ind w:left="2226" w:hanging="180"/>
      </w:pPr>
    </w:lvl>
    <w:lvl w:ilvl="3" w:tplc="140C000F" w:tentative="1">
      <w:start w:val="1"/>
      <w:numFmt w:val="decimal"/>
      <w:lvlText w:val="%4."/>
      <w:lvlJc w:val="left"/>
      <w:pPr>
        <w:ind w:left="2946" w:hanging="360"/>
      </w:pPr>
    </w:lvl>
    <w:lvl w:ilvl="4" w:tplc="140C0019" w:tentative="1">
      <w:start w:val="1"/>
      <w:numFmt w:val="lowerLetter"/>
      <w:lvlText w:val="%5."/>
      <w:lvlJc w:val="left"/>
      <w:pPr>
        <w:ind w:left="3666" w:hanging="360"/>
      </w:pPr>
    </w:lvl>
    <w:lvl w:ilvl="5" w:tplc="140C001B" w:tentative="1">
      <w:start w:val="1"/>
      <w:numFmt w:val="lowerRoman"/>
      <w:lvlText w:val="%6."/>
      <w:lvlJc w:val="right"/>
      <w:pPr>
        <w:ind w:left="4386" w:hanging="180"/>
      </w:pPr>
    </w:lvl>
    <w:lvl w:ilvl="6" w:tplc="140C000F" w:tentative="1">
      <w:start w:val="1"/>
      <w:numFmt w:val="decimal"/>
      <w:lvlText w:val="%7."/>
      <w:lvlJc w:val="left"/>
      <w:pPr>
        <w:ind w:left="5106" w:hanging="360"/>
      </w:pPr>
    </w:lvl>
    <w:lvl w:ilvl="7" w:tplc="140C0019" w:tentative="1">
      <w:start w:val="1"/>
      <w:numFmt w:val="lowerLetter"/>
      <w:lvlText w:val="%8."/>
      <w:lvlJc w:val="left"/>
      <w:pPr>
        <w:ind w:left="5826" w:hanging="360"/>
      </w:pPr>
    </w:lvl>
    <w:lvl w:ilvl="8" w:tplc="140C001B" w:tentative="1">
      <w:start w:val="1"/>
      <w:numFmt w:val="lowerRoman"/>
      <w:lvlText w:val="%9."/>
      <w:lvlJc w:val="right"/>
      <w:pPr>
        <w:ind w:left="6546" w:hanging="180"/>
      </w:pPr>
    </w:lvl>
  </w:abstractNum>
  <w:abstractNum w:abstractNumId="16" w15:restartNumberingAfterBreak="0">
    <w:nsid w:val="3BB37182"/>
    <w:multiLevelType w:val="hybridMultilevel"/>
    <w:tmpl w:val="B18CF11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406D54DD"/>
    <w:multiLevelType w:val="hybridMultilevel"/>
    <w:tmpl w:val="B0567AD6"/>
    <w:lvl w:ilvl="0" w:tplc="CC14C082">
      <w:start w:val="1"/>
      <w:numFmt w:val="lowerLetter"/>
      <w:lvlText w:val="%1)"/>
      <w:lvlJc w:val="left"/>
      <w:pPr>
        <w:ind w:left="785" w:hanging="360"/>
      </w:pPr>
      <w:rPr>
        <w:rFonts w:asciiTheme="minorHAnsi" w:eastAsiaTheme="minorHAnsi" w:hAnsiTheme="minorHAnsi" w:cs="Arial"/>
      </w:rPr>
    </w:lvl>
    <w:lvl w:ilvl="1" w:tplc="140C0019" w:tentative="1">
      <w:start w:val="1"/>
      <w:numFmt w:val="lowerLetter"/>
      <w:lvlText w:val="%2."/>
      <w:lvlJc w:val="left"/>
      <w:pPr>
        <w:ind w:left="1505" w:hanging="360"/>
      </w:pPr>
    </w:lvl>
    <w:lvl w:ilvl="2" w:tplc="140C001B" w:tentative="1">
      <w:start w:val="1"/>
      <w:numFmt w:val="lowerRoman"/>
      <w:lvlText w:val="%3."/>
      <w:lvlJc w:val="right"/>
      <w:pPr>
        <w:ind w:left="2225" w:hanging="180"/>
      </w:pPr>
    </w:lvl>
    <w:lvl w:ilvl="3" w:tplc="140C000F" w:tentative="1">
      <w:start w:val="1"/>
      <w:numFmt w:val="decimal"/>
      <w:lvlText w:val="%4."/>
      <w:lvlJc w:val="left"/>
      <w:pPr>
        <w:ind w:left="2945" w:hanging="360"/>
      </w:pPr>
    </w:lvl>
    <w:lvl w:ilvl="4" w:tplc="140C0019" w:tentative="1">
      <w:start w:val="1"/>
      <w:numFmt w:val="lowerLetter"/>
      <w:lvlText w:val="%5."/>
      <w:lvlJc w:val="left"/>
      <w:pPr>
        <w:ind w:left="3665" w:hanging="360"/>
      </w:pPr>
    </w:lvl>
    <w:lvl w:ilvl="5" w:tplc="140C001B" w:tentative="1">
      <w:start w:val="1"/>
      <w:numFmt w:val="lowerRoman"/>
      <w:lvlText w:val="%6."/>
      <w:lvlJc w:val="right"/>
      <w:pPr>
        <w:ind w:left="4385" w:hanging="180"/>
      </w:pPr>
    </w:lvl>
    <w:lvl w:ilvl="6" w:tplc="140C000F" w:tentative="1">
      <w:start w:val="1"/>
      <w:numFmt w:val="decimal"/>
      <w:lvlText w:val="%7."/>
      <w:lvlJc w:val="left"/>
      <w:pPr>
        <w:ind w:left="5105" w:hanging="360"/>
      </w:pPr>
    </w:lvl>
    <w:lvl w:ilvl="7" w:tplc="140C0019" w:tentative="1">
      <w:start w:val="1"/>
      <w:numFmt w:val="lowerLetter"/>
      <w:lvlText w:val="%8."/>
      <w:lvlJc w:val="left"/>
      <w:pPr>
        <w:ind w:left="5825" w:hanging="360"/>
      </w:pPr>
    </w:lvl>
    <w:lvl w:ilvl="8" w:tplc="140C001B" w:tentative="1">
      <w:start w:val="1"/>
      <w:numFmt w:val="lowerRoman"/>
      <w:lvlText w:val="%9."/>
      <w:lvlJc w:val="right"/>
      <w:pPr>
        <w:ind w:left="6545" w:hanging="180"/>
      </w:pPr>
    </w:lvl>
  </w:abstractNum>
  <w:abstractNum w:abstractNumId="18" w15:restartNumberingAfterBreak="0">
    <w:nsid w:val="44A70538"/>
    <w:multiLevelType w:val="hybridMultilevel"/>
    <w:tmpl w:val="233CFD98"/>
    <w:lvl w:ilvl="0" w:tplc="08120E64">
      <w:start w:val="4"/>
      <w:numFmt w:val="lowerLetter"/>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19" w15:restartNumberingAfterBreak="0">
    <w:nsid w:val="451B6DC1"/>
    <w:multiLevelType w:val="hybridMultilevel"/>
    <w:tmpl w:val="F9BE8C04"/>
    <w:lvl w:ilvl="0" w:tplc="4A2A82A2">
      <w:start w:val="1"/>
      <w:numFmt w:val="lowerLetter"/>
      <w:lvlText w:val="%1)"/>
      <w:lvlJc w:val="left"/>
      <w:pPr>
        <w:ind w:left="786" w:hanging="360"/>
      </w:pPr>
      <w:rPr>
        <w:rFonts w:hint="default"/>
      </w:rPr>
    </w:lvl>
    <w:lvl w:ilvl="1" w:tplc="F380F5BE" w:tentative="1">
      <w:start w:val="1"/>
      <w:numFmt w:val="lowerLetter"/>
      <w:lvlText w:val="%2."/>
      <w:lvlJc w:val="left"/>
      <w:pPr>
        <w:ind w:left="1506" w:hanging="360"/>
      </w:pPr>
    </w:lvl>
    <w:lvl w:ilvl="2" w:tplc="21C29144" w:tentative="1">
      <w:start w:val="1"/>
      <w:numFmt w:val="lowerRoman"/>
      <w:lvlText w:val="%3."/>
      <w:lvlJc w:val="right"/>
      <w:pPr>
        <w:ind w:left="2226" w:hanging="180"/>
      </w:pPr>
    </w:lvl>
    <w:lvl w:ilvl="3" w:tplc="51D6F046" w:tentative="1">
      <w:start w:val="1"/>
      <w:numFmt w:val="decimal"/>
      <w:lvlText w:val="%4."/>
      <w:lvlJc w:val="left"/>
      <w:pPr>
        <w:ind w:left="2946" w:hanging="360"/>
      </w:pPr>
    </w:lvl>
    <w:lvl w:ilvl="4" w:tplc="56742D06" w:tentative="1">
      <w:start w:val="1"/>
      <w:numFmt w:val="lowerLetter"/>
      <w:lvlText w:val="%5."/>
      <w:lvlJc w:val="left"/>
      <w:pPr>
        <w:ind w:left="3666" w:hanging="360"/>
      </w:pPr>
    </w:lvl>
    <w:lvl w:ilvl="5" w:tplc="A6B8951E" w:tentative="1">
      <w:start w:val="1"/>
      <w:numFmt w:val="lowerRoman"/>
      <w:lvlText w:val="%6."/>
      <w:lvlJc w:val="right"/>
      <w:pPr>
        <w:ind w:left="4386" w:hanging="180"/>
      </w:pPr>
    </w:lvl>
    <w:lvl w:ilvl="6" w:tplc="1376FE46" w:tentative="1">
      <w:start w:val="1"/>
      <w:numFmt w:val="decimal"/>
      <w:lvlText w:val="%7."/>
      <w:lvlJc w:val="left"/>
      <w:pPr>
        <w:ind w:left="5106" w:hanging="360"/>
      </w:pPr>
    </w:lvl>
    <w:lvl w:ilvl="7" w:tplc="8F341F1C" w:tentative="1">
      <w:start w:val="1"/>
      <w:numFmt w:val="lowerLetter"/>
      <w:lvlText w:val="%8."/>
      <w:lvlJc w:val="left"/>
      <w:pPr>
        <w:ind w:left="5826" w:hanging="360"/>
      </w:pPr>
    </w:lvl>
    <w:lvl w:ilvl="8" w:tplc="DD268EB4" w:tentative="1">
      <w:start w:val="1"/>
      <w:numFmt w:val="lowerRoman"/>
      <w:lvlText w:val="%9."/>
      <w:lvlJc w:val="right"/>
      <w:pPr>
        <w:ind w:left="6546" w:hanging="180"/>
      </w:pPr>
    </w:lvl>
  </w:abstractNum>
  <w:abstractNum w:abstractNumId="20" w15:restartNumberingAfterBreak="0">
    <w:nsid w:val="462836AA"/>
    <w:multiLevelType w:val="hybridMultilevel"/>
    <w:tmpl w:val="33140F9C"/>
    <w:lvl w:ilvl="0" w:tplc="09B48DB0">
      <w:start w:val="4"/>
      <w:numFmt w:val="lowerLetter"/>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21" w15:restartNumberingAfterBreak="0">
    <w:nsid w:val="58213F45"/>
    <w:multiLevelType w:val="hybridMultilevel"/>
    <w:tmpl w:val="04440E9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Heading9"/>
      <w:lvlText w:val="%9."/>
      <w:lvlJc w:val="right"/>
      <w:pPr>
        <w:ind w:left="1584" w:hanging="144"/>
      </w:pPr>
    </w:lvl>
  </w:abstractNum>
  <w:abstractNum w:abstractNumId="23" w15:restartNumberingAfterBreak="0">
    <w:nsid w:val="5CC94B8A"/>
    <w:multiLevelType w:val="hybridMultilevel"/>
    <w:tmpl w:val="3FF61E1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24" w15:restartNumberingAfterBreak="0">
    <w:nsid w:val="5EA704E5"/>
    <w:multiLevelType w:val="hybridMultilevel"/>
    <w:tmpl w:val="E9A065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5" w15:restartNumberingAfterBreak="0">
    <w:nsid w:val="60C06F42"/>
    <w:multiLevelType w:val="hybridMultilevel"/>
    <w:tmpl w:val="EE14197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6" w15:restartNumberingAfterBreak="0">
    <w:nsid w:val="60D0684D"/>
    <w:multiLevelType w:val="hybridMultilevel"/>
    <w:tmpl w:val="296EE2FE"/>
    <w:lvl w:ilvl="0" w:tplc="FF52A678">
      <w:start w:val="1"/>
      <w:numFmt w:val="lowerLetter"/>
      <w:lvlText w:val="%1)"/>
      <w:lvlJc w:val="left"/>
      <w:pPr>
        <w:ind w:left="862" w:hanging="360"/>
      </w:pPr>
    </w:lvl>
    <w:lvl w:ilvl="1" w:tplc="140C0019">
      <w:start w:val="1"/>
      <w:numFmt w:val="lowerLetter"/>
      <w:lvlText w:val="%2."/>
      <w:lvlJc w:val="left"/>
      <w:pPr>
        <w:ind w:left="1582" w:hanging="360"/>
      </w:pPr>
    </w:lvl>
    <w:lvl w:ilvl="2" w:tplc="140C001B">
      <w:start w:val="1"/>
      <w:numFmt w:val="lowerRoman"/>
      <w:lvlText w:val="%3."/>
      <w:lvlJc w:val="right"/>
      <w:pPr>
        <w:ind w:left="2302" w:hanging="180"/>
      </w:pPr>
    </w:lvl>
    <w:lvl w:ilvl="3" w:tplc="140C000F">
      <w:start w:val="1"/>
      <w:numFmt w:val="decimal"/>
      <w:lvlText w:val="%4."/>
      <w:lvlJc w:val="left"/>
      <w:pPr>
        <w:ind w:left="3022" w:hanging="360"/>
      </w:pPr>
    </w:lvl>
    <w:lvl w:ilvl="4" w:tplc="140C0019">
      <w:start w:val="1"/>
      <w:numFmt w:val="lowerLetter"/>
      <w:lvlText w:val="%5."/>
      <w:lvlJc w:val="left"/>
      <w:pPr>
        <w:ind w:left="3742" w:hanging="360"/>
      </w:pPr>
    </w:lvl>
    <w:lvl w:ilvl="5" w:tplc="140C001B">
      <w:start w:val="1"/>
      <w:numFmt w:val="lowerRoman"/>
      <w:lvlText w:val="%6."/>
      <w:lvlJc w:val="right"/>
      <w:pPr>
        <w:ind w:left="4462" w:hanging="180"/>
      </w:pPr>
    </w:lvl>
    <w:lvl w:ilvl="6" w:tplc="140C000F">
      <w:start w:val="1"/>
      <w:numFmt w:val="decimal"/>
      <w:lvlText w:val="%7."/>
      <w:lvlJc w:val="left"/>
      <w:pPr>
        <w:ind w:left="5182" w:hanging="360"/>
      </w:pPr>
    </w:lvl>
    <w:lvl w:ilvl="7" w:tplc="140C0019">
      <w:start w:val="1"/>
      <w:numFmt w:val="lowerLetter"/>
      <w:lvlText w:val="%8."/>
      <w:lvlJc w:val="left"/>
      <w:pPr>
        <w:ind w:left="5902" w:hanging="360"/>
      </w:pPr>
    </w:lvl>
    <w:lvl w:ilvl="8" w:tplc="140C001B">
      <w:start w:val="1"/>
      <w:numFmt w:val="lowerRoman"/>
      <w:lvlText w:val="%9."/>
      <w:lvlJc w:val="right"/>
      <w:pPr>
        <w:ind w:left="6622" w:hanging="180"/>
      </w:pPr>
    </w:lvl>
  </w:abstractNum>
  <w:abstractNum w:abstractNumId="27" w15:restartNumberingAfterBreak="0">
    <w:nsid w:val="61F77FB5"/>
    <w:multiLevelType w:val="hybridMultilevel"/>
    <w:tmpl w:val="0F4AC9AE"/>
    <w:lvl w:ilvl="0" w:tplc="040C0017">
      <w:start w:val="1"/>
      <w:numFmt w:val="lowerLetter"/>
      <w:lvlText w:val="%1)"/>
      <w:lvlJc w:val="left"/>
      <w:pPr>
        <w:ind w:left="927" w:hanging="360"/>
      </w:p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8" w15:restartNumberingAfterBreak="0">
    <w:nsid w:val="66A350C7"/>
    <w:multiLevelType w:val="multilevel"/>
    <w:tmpl w:val="54327E7E"/>
    <w:lvl w:ilvl="0">
      <w:start w:val="1"/>
      <w:numFmt w:val="decimal"/>
      <w:lvlText w:val="%1"/>
      <w:lvlJc w:val="left"/>
      <w:pPr>
        <w:ind w:left="870" w:hanging="870"/>
      </w:pPr>
      <w:rPr>
        <w:rFonts w:hint="default"/>
      </w:rPr>
    </w:lvl>
    <w:lvl w:ilvl="1">
      <w:start w:val="1"/>
      <w:numFmt w:val="decimal"/>
      <w:lvlText w:val="%1.%2"/>
      <w:lvlJc w:val="left"/>
      <w:pPr>
        <w:ind w:left="143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571" w:hanging="87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68653D85"/>
    <w:multiLevelType w:val="hybridMultilevel"/>
    <w:tmpl w:val="A56E0670"/>
    <w:lvl w:ilvl="0" w:tplc="140C000F">
      <w:start w:val="1"/>
      <w:numFmt w:val="decimal"/>
      <w:lvlText w:val="%1."/>
      <w:lvlJc w:val="left"/>
      <w:pPr>
        <w:ind w:left="927" w:hanging="360"/>
      </w:pPr>
    </w:lvl>
    <w:lvl w:ilvl="1" w:tplc="140C0019">
      <w:start w:val="1"/>
      <w:numFmt w:val="bullet"/>
      <w:lvlText w:val="o"/>
      <w:lvlJc w:val="left"/>
      <w:pPr>
        <w:ind w:left="1647" w:hanging="360"/>
      </w:pPr>
      <w:rPr>
        <w:rFonts w:ascii="Courier New" w:hAnsi="Courier New" w:cs="Courier New" w:hint="default"/>
      </w:rPr>
    </w:lvl>
    <w:lvl w:ilvl="2" w:tplc="140C001B">
      <w:start w:val="1"/>
      <w:numFmt w:val="bullet"/>
      <w:lvlText w:val=""/>
      <w:lvlJc w:val="left"/>
      <w:pPr>
        <w:ind w:left="2367" w:hanging="360"/>
      </w:pPr>
      <w:rPr>
        <w:rFonts w:ascii="Wingdings" w:hAnsi="Wingdings" w:hint="default"/>
      </w:rPr>
    </w:lvl>
    <w:lvl w:ilvl="3" w:tplc="140C000F">
      <w:start w:val="1"/>
      <w:numFmt w:val="bullet"/>
      <w:lvlText w:val=""/>
      <w:lvlJc w:val="left"/>
      <w:pPr>
        <w:ind w:left="3087" w:hanging="360"/>
      </w:pPr>
      <w:rPr>
        <w:rFonts w:ascii="Symbol" w:hAnsi="Symbol" w:hint="default"/>
      </w:rPr>
    </w:lvl>
    <w:lvl w:ilvl="4" w:tplc="140C0019">
      <w:start w:val="1"/>
      <w:numFmt w:val="bullet"/>
      <w:lvlText w:val="o"/>
      <w:lvlJc w:val="left"/>
      <w:pPr>
        <w:ind w:left="3807" w:hanging="360"/>
      </w:pPr>
      <w:rPr>
        <w:rFonts w:ascii="Courier New" w:hAnsi="Courier New" w:cs="Courier New" w:hint="default"/>
      </w:rPr>
    </w:lvl>
    <w:lvl w:ilvl="5" w:tplc="140C001B">
      <w:start w:val="1"/>
      <w:numFmt w:val="bullet"/>
      <w:lvlText w:val=""/>
      <w:lvlJc w:val="left"/>
      <w:pPr>
        <w:ind w:left="4527" w:hanging="360"/>
      </w:pPr>
      <w:rPr>
        <w:rFonts w:ascii="Wingdings" w:hAnsi="Wingdings" w:hint="default"/>
      </w:rPr>
    </w:lvl>
    <w:lvl w:ilvl="6" w:tplc="140C000F">
      <w:start w:val="1"/>
      <w:numFmt w:val="bullet"/>
      <w:lvlText w:val=""/>
      <w:lvlJc w:val="left"/>
      <w:pPr>
        <w:ind w:left="5247" w:hanging="360"/>
      </w:pPr>
      <w:rPr>
        <w:rFonts w:ascii="Symbol" w:hAnsi="Symbol" w:hint="default"/>
      </w:rPr>
    </w:lvl>
    <w:lvl w:ilvl="7" w:tplc="140C0019">
      <w:start w:val="1"/>
      <w:numFmt w:val="bullet"/>
      <w:lvlText w:val="o"/>
      <w:lvlJc w:val="left"/>
      <w:pPr>
        <w:ind w:left="5967" w:hanging="360"/>
      </w:pPr>
      <w:rPr>
        <w:rFonts w:ascii="Courier New" w:hAnsi="Courier New" w:cs="Courier New" w:hint="default"/>
      </w:rPr>
    </w:lvl>
    <w:lvl w:ilvl="8" w:tplc="140C001B">
      <w:start w:val="1"/>
      <w:numFmt w:val="bullet"/>
      <w:lvlText w:val=""/>
      <w:lvlJc w:val="left"/>
      <w:pPr>
        <w:ind w:left="6687" w:hanging="360"/>
      </w:pPr>
      <w:rPr>
        <w:rFonts w:ascii="Wingdings" w:hAnsi="Wingdings" w:hint="default"/>
      </w:rPr>
    </w:lvl>
  </w:abstractNum>
  <w:abstractNum w:abstractNumId="30" w15:restartNumberingAfterBreak="0">
    <w:nsid w:val="6DCC75B5"/>
    <w:multiLevelType w:val="hybridMultilevel"/>
    <w:tmpl w:val="C4B4A1E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1" w15:restartNumberingAfterBreak="0">
    <w:nsid w:val="70B5158A"/>
    <w:multiLevelType w:val="hybridMultilevel"/>
    <w:tmpl w:val="A6A468E8"/>
    <w:lvl w:ilvl="0" w:tplc="4EE2B3CC">
      <w:start w:val="1"/>
      <w:numFmt w:val="lowerLetter"/>
      <w:lvlText w:val="%1)"/>
      <w:lvlJc w:val="left"/>
      <w:pPr>
        <w:ind w:left="786" w:hanging="360"/>
      </w:pPr>
      <w:rPr>
        <w:rFonts w:hint="default"/>
      </w:rPr>
    </w:lvl>
    <w:lvl w:ilvl="1" w:tplc="4F26EFF8" w:tentative="1">
      <w:start w:val="1"/>
      <w:numFmt w:val="lowerLetter"/>
      <w:lvlText w:val="%2."/>
      <w:lvlJc w:val="left"/>
      <w:pPr>
        <w:ind w:left="1506" w:hanging="360"/>
      </w:pPr>
    </w:lvl>
    <w:lvl w:ilvl="2" w:tplc="B3B0F04A" w:tentative="1">
      <w:start w:val="1"/>
      <w:numFmt w:val="lowerRoman"/>
      <w:lvlText w:val="%3."/>
      <w:lvlJc w:val="right"/>
      <w:pPr>
        <w:ind w:left="2226" w:hanging="180"/>
      </w:pPr>
    </w:lvl>
    <w:lvl w:ilvl="3" w:tplc="1054CA0A" w:tentative="1">
      <w:start w:val="1"/>
      <w:numFmt w:val="decimal"/>
      <w:lvlText w:val="%4."/>
      <w:lvlJc w:val="left"/>
      <w:pPr>
        <w:ind w:left="2946" w:hanging="360"/>
      </w:pPr>
    </w:lvl>
    <w:lvl w:ilvl="4" w:tplc="86946C96" w:tentative="1">
      <w:start w:val="1"/>
      <w:numFmt w:val="lowerLetter"/>
      <w:lvlText w:val="%5."/>
      <w:lvlJc w:val="left"/>
      <w:pPr>
        <w:ind w:left="3666" w:hanging="360"/>
      </w:pPr>
    </w:lvl>
    <w:lvl w:ilvl="5" w:tplc="281644EC" w:tentative="1">
      <w:start w:val="1"/>
      <w:numFmt w:val="lowerRoman"/>
      <w:lvlText w:val="%6."/>
      <w:lvlJc w:val="right"/>
      <w:pPr>
        <w:ind w:left="4386" w:hanging="180"/>
      </w:pPr>
    </w:lvl>
    <w:lvl w:ilvl="6" w:tplc="A4AAA60A" w:tentative="1">
      <w:start w:val="1"/>
      <w:numFmt w:val="decimal"/>
      <w:lvlText w:val="%7."/>
      <w:lvlJc w:val="left"/>
      <w:pPr>
        <w:ind w:left="5106" w:hanging="360"/>
      </w:pPr>
    </w:lvl>
    <w:lvl w:ilvl="7" w:tplc="63D8E14E" w:tentative="1">
      <w:start w:val="1"/>
      <w:numFmt w:val="lowerLetter"/>
      <w:lvlText w:val="%8."/>
      <w:lvlJc w:val="left"/>
      <w:pPr>
        <w:ind w:left="5826" w:hanging="360"/>
      </w:pPr>
    </w:lvl>
    <w:lvl w:ilvl="8" w:tplc="0C24055E" w:tentative="1">
      <w:start w:val="1"/>
      <w:numFmt w:val="lowerRoman"/>
      <w:lvlText w:val="%9."/>
      <w:lvlJc w:val="right"/>
      <w:pPr>
        <w:ind w:left="6546" w:hanging="180"/>
      </w:pPr>
    </w:lvl>
  </w:abstractNum>
  <w:abstractNum w:abstractNumId="32" w15:restartNumberingAfterBreak="0">
    <w:nsid w:val="737B041B"/>
    <w:multiLevelType w:val="hybridMultilevel"/>
    <w:tmpl w:val="E242B63C"/>
    <w:lvl w:ilvl="0" w:tplc="86063B82">
      <w:start w:val="1"/>
      <w:numFmt w:val="bullet"/>
      <w:pStyle w:val="ListParagraph"/>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15:restartNumberingAfterBreak="0">
    <w:nsid w:val="742579EF"/>
    <w:multiLevelType w:val="hybridMultilevel"/>
    <w:tmpl w:val="342CF9BE"/>
    <w:lvl w:ilvl="0" w:tplc="7F4E3244">
      <w:start w:val="2"/>
      <w:numFmt w:val="lowerLetter"/>
      <w:lvlText w:val="%1)"/>
      <w:lvlJc w:val="left"/>
      <w:pPr>
        <w:ind w:left="1146" w:hanging="360"/>
      </w:pPr>
      <w:rPr>
        <w:rFonts w:hint="default"/>
      </w:rPr>
    </w:lvl>
    <w:lvl w:ilvl="1" w:tplc="E72628BE" w:tentative="1">
      <w:start w:val="1"/>
      <w:numFmt w:val="lowerLetter"/>
      <w:lvlText w:val="%2."/>
      <w:lvlJc w:val="left"/>
      <w:pPr>
        <w:ind w:left="1866" w:hanging="360"/>
      </w:pPr>
    </w:lvl>
    <w:lvl w:ilvl="2" w:tplc="8C041A40" w:tentative="1">
      <w:start w:val="1"/>
      <w:numFmt w:val="lowerRoman"/>
      <w:lvlText w:val="%3."/>
      <w:lvlJc w:val="right"/>
      <w:pPr>
        <w:ind w:left="2586" w:hanging="180"/>
      </w:pPr>
    </w:lvl>
    <w:lvl w:ilvl="3" w:tplc="4F46B366" w:tentative="1">
      <w:start w:val="1"/>
      <w:numFmt w:val="decimal"/>
      <w:lvlText w:val="%4."/>
      <w:lvlJc w:val="left"/>
      <w:pPr>
        <w:ind w:left="3306" w:hanging="360"/>
      </w:pPr>
    </w:lvl>
    <w:lvl w:ilvl="4" w:tplc="C3ECCD10" w:tentative="1">
      <w:start w:val="1"/>
      <w:numFmt w:val="lowerLetter"/>
      <w:lvlText w:val="%5."/>
      <w:lvlJc w:val="left"/>
      <w:pPr>
        <w:ind w:left="4026" w:hanging="360"/>
      </w:pPr>
    </w:lvl>
    <w:lvl w:ilvl="5" w:tplc="5C9417B8" w:tentative="1">
      <w:start w:val="1"/>
      <w:numFmt w:val="lowerRoman"/>
      <w:lvlText w:val="%6."/>
      <w:lvlJc w:val="right"/>
      <w:pPr>
        <w:ind w:left="4746" w:hanging="180"/>
      </w:pPr>
    </w:lvl>
    <w:lvl w:ilvl="6" w:tplc="45D098CA" w:tentative="1">
      <w:start w:val="1"/>
      <w:numFmt w:val="decimal"/>
      <w:lvlText w:val="%7."/>
      <w:lvlJc w:val="left"/>
      <w:pPr>
        <w:ind w:left="5466" w:hanging="360"/>
      </w:pPr>
    </w:lvl>
    <w:lvl w:ilvl="7" w:tplc="1866792C" w:tentative="1">
      <w:start w:val="1"/>
      <w:numFmt w:val="lowerLetter"/>
      <w:lvlText w:val="%8."/>
      <w:lvlJc w:val="left"/>
      <w:pPr>
        <w:ind w:left="6186" w:hanging="360"/>
      </w:pPr>
    </w:lvl>
    <w:lvl w:ilvl="8" w:tplc="0BAE6A66" w:tentative="1">
      <w:start w:val="1"/>
      <w:numFmt w:val="lowerRoman"/>
      <w:lvlText w:val="%9."/>
      <w:lvlJc w:val="right"/>
      <w:pPr>
        <w:ind w:left="6906" w:hanging="180"/>
      </w:pPr>
    </w:lvl>
  </w:abstractNum>
  <w:abstractNum w:abstractNumId="34" w15:restartNumberingAfterBreak="0">
    <w:nsid w:val="79B03004"/>
    <w:multiLevelType w:val="hybridMultilevel"/>
    <w:tmpl w:val="AEE4161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68290527">
    <w:abstractNumId w:val="35"/>
  </w:num>
  <w:num w:numId="2" w16cid:durableId="726491074">
    <w:abstractNumId w:val="22"/>
  </w:num>
  <w:num w:numId="3" w16cid:durableId="1562903896">
    <w:abstractNumId w:val="22"/>
  </w:num>
  <w:num w:numId="4" w16cid:durableId="1778057721">
    <w:abstractNumId w:val="0"/>
  </w:num>
  <w:num w:numId="5" w16cid:durableId="1371497495">
    <w:abstractNumId w:val="7"/>
  </w:num>
  <w:num w:numId="6" w16cid:durableId="1143619461">
    <w:abstractNumId w:val="28"/>
  </w:num>
  <w:num w:numId="7" w16cid:durableId="1697534785">
    <w:abstractNumId w:val="32"/>
  </w:num>
  <w:num w:numId="8" w16cid:durableId="491145035">
    <w:abstractNumId w:val="6"/>
  </w:num>
  <w:num w:numId="9" w16cid:durableId="979188503">
    <w:abstractNumId w:val="12"/>
  </w:num>
  <w:num w:numId="10" w16cid:durableId="415592333">
    <w:abstractNumId w:val="4"/>
  </w:num>
  <w:num w:numId="11" w16cid:durableId="130901779">
    <w:abstractNumId w:val="24"/>
  </w:num>
  <w:num w:numId="12" w16cid:durableId="576522280">
    <w:abstractNumId w:val="34"/>
  </w:num>
  <w:num w:numId="13" w16cid:durableId="1076394018">
    <w:abstractNumId w:val="14"/>
  </w:num>
  <w:num w:numId="14" w16cid:durableId="1689024023">
    <w:abstractNumId w:val="2"/>
  </w:num>
  <w:num w:numId="15" w16cid:durableId="1061756673">
    <w:abstractNumId w:val="13"/>
  </w:num>
  <w:num w:numId="16" w16cid:durableId="369763018">
    <w:abstractNumId w:val="33"/>
  </w:num>
  <w:num w:numId="17" w16cid:durableId="2109540299">
    <w:abstractNumId w:val="19"/>
  </w:num>
  <w:num w:numId="18" w16cid:durableId="1368066723">
    <w:abstractNumId w:val="10"/>
  </w:num>
  <w:num w:numId="19" w16cid:durableId="505827650">
    <w:abstractNumId w:val="23"/>
  </w:num>
  <w:num w:numId="20" w16cid:durableId="710228186">
    <w:abstractNumId w:val="9"/>
  </w:num>
  <w:num w:numId="21" w16cid:durableId="201670361">
    <w:abstractNumId w:val="31"/>
  </w:num>
  <w:num w:numId="22" w16cid:durableId="564031878">
    <w:abstractNumId w:val="15"/>
  </w:num>
  <w:num w:numId="23" w16cid:durableId="831143070">
    <w:abstractNumId w:val="18"/>
  </w:num>
  <w:num w:numId="24" w16cid:durableId="577398315">
    <w:abstractNumId w:val="20"/>
  </w:num>
  <w:num w:numId="25" w16cid:durableId="1456487835">
    <w:abstractNumId w:val="17"/>
  </w:num>
  <w:num w:numId="26" w16cid:durableId="1174882291">
    <w:abstractNumId w:val="21"/>
  </w:num>
  <w:num w:numId="27" w16cid:durableId="1733430066">
    <w:abstractNumId w:val="11"/>
  </w:num>
  <w:num w:numId="28" w16cid:durableId="958339551">
    <w:abstractNumId w:val="16"/>
  </w:num>
  <w:num w:numId="29" w16cid:durableId="2092390844">
    <w:abstractNumId w:val="5"/>
  </w:num>
  <w:num w:numId="30" w16cid:durableId="438334020">
    <w:abstractNumId w:val="30"/>
  </w:num>
  <w:num w:numId="31" w16cid:durableId="524364272">
    <w:abstractNumId w:val="1"/>
  </w:num>
  <w:num w:numId="32" w16cid:durableId="1953318487">
    <w:abstractNumId w:val="25"/>
  </w:num>
  <w:num w:numId="33" w16cid:durableId="624432886">
    <w:abstractNumId w:val="27"/>
  </w:num>
  <w:num w:numId="34" w16cid:durableId="2121219776">
    <w:abstractNumId w:val="7"/>
  </w:num>
  <w:num w:numId="35" w16cid:durableId="6940402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022658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990418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69886474">
    <w:abstractNumId w:val="8"/>
    <w:lvlOverride w:ilvl="0">
      <w:startOverride w:val="1"/>
    </w:lvlOverride>
    <w:lvlOverride w:ilvl="1"/>
    <w:lvlOverride w:ilvl="2"/>
    <w:lvlOverride w:ilvl="3"/>
    <w:lvlOverride w:ilvl="4"/>
    <w:lvlOverride w:ilvl="5"/>
    <w:lvlOverride w:ilvl="6"/>
    <w:lvlOverride w:ilvl="7"/>
    <w:lvlOverride w:ilvl="8"/>
  </w:num>
  <w:num w:numId="39" w16cid:durableId="2113937048">
    <w:abstractNumId w:val="29"/>
    <w:lvlOverride w:ilvl="0">
      <w:startOverride w:val="1"/>
    </w:lvlOverride>
    <w:lvlOverride w:ilvl="1"/>
    <w:lvlOverride w:ilvl="2"/>
    <w:lvlOverride w:ilvl="3"/>
    <w:lvlOverride w:ilvl="4"/>
    <w:lvlOverride w:ilvl="5"/>
    <w:lvlOverride w:ilvl="6"/>
    <w:lvlOverride w:ilvl="7"/>
    <w:lvlOverride w:ilvl="8"/>
  </w:num>
  <w:num w:numId="40" w16cid:durableId="19046353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4309927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B324D"/>
    <w:rsid w:val="0007382A"/>
    <w:rsid w:val="00087E06"/>
    <w:rsid w:val="00111898"/>
    <w:rsid w:val="0018472F"/>
    <w:rsid w:val="001C11B7"/>
    <w:rsid w:val="001D3A66"/>
    <w:rsid w:val="00261FF8"/>
    <w:rsid w:val="00287066"/>
    <w:rsid w:val="002A00F8"/>
    <w:rsid w:val="002A3679"/>
    <w:rsid w:val="002D4126"/>
    <w:rsid w:val="003106D1"/>
    <w:rsid w:val="00356985"/>
    <w:rsid w:val="0036606C"/>
    <w:rsid w:val="003B643B"/>
    <w:rsid w:val="003E18A0"/>
    <w:rsid w:val="004230A5"/>
    <w:rsid w:val="0042598E"/>
    <w:rsid w:val="00476C17"/>
    <w:rsid w:val="004E3777"/>
    <w:rsid w:val="005012BB"/>
    <w:rsid w:val="00573514"/>
    <w:rsid w:val="0060692A"/>
    <w:rsid w:val="00665C48"/>
    <w:rsid w:val="006B751D"/>
    <w:rsid w:val="007030C4"/>
    <w:rsid w:val="007048C8"/>
    <w:rsid w:val="00733E8E"/>
    <w:rsid w:val="007729E1"/>
    <w:rsid w:val="00795F12"/>
    <w:rsid w:val="007D7281"/>
    <w:rsid w:val="007E25FD"/>
    <w:rsid w:val="00861605"/>
    <w:rsid w:val="00871708"/>
    <w:rsid w:val="008A2154"/>
    <w:rsid w:val="008B324D"/>
    <w:rsid w:val="008E6CED"/>
    <w:rsid w:val="009006FD"/>
    <w:rsid w:val="0090276F"/>
    <w:rsid w:val="009E346A"/>
    <w:rsid w:val="00A05EEB"/>
    <w:rsid w:val="00A0781F"/>
    <w:rsid w:val="00A56B9A"/>
    <w:rsid w:val="00A62FE9"/>
    <w:rsid w:val="00AC1F36"/>
    <w:rsid w:val="00BF5485"/>
    <w:rsid w:val="00C4735B"/>
    <w:rsid w:val="00CA0E65"/>
    <w:rsid w:val="00D003C7"/>
    <w:rsid w:val="00D355B7"/>
    <w:rsid w:val="00D6545D"/>
    <w:rsid w:val="00D71CFE"/>
    <w:rsid w:val="00DA5C37"/>
    <w:rsid w:val="00E405A7"/>
    <w:rsid w:val="00E41F72"/>
    <w:rsid w:val="00F51CA0"/>
    <w:rsid w:val="00F64068"/>
    <w:rsid w:val="00FA2B5C"/>
    <w:rsid w:val="00FD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258"/>
    <o:shapelayout v:ext="edit">
      <o:idmap v:ext="edit" data="1,2,3,4"/>
      <o:rules v:ext="edit">
        <o:r id="V:Rule70" type="connector" idref="#_x0000_s1074"/>
        <o:r id="V:Rule71" type="connector" idref="#_x0000_s1068"/>
        <o:r id="V:Rule72" type="connector" idref="#AutoShape 7"/>
        <o:r id="V:Rule73" type="connector" idref="#_x0000_s1054"/>
        <o:r id="V:Rule74" type="connector" idref="#_x0000_s1045"/>
        <o:r id="V:Rule75" type="connector" idref="#_x0000_s1073"/>
        <o:r id="V:Rule76" type="connector" idref="#AutoShape 4932"/>
        <o:r id="V:Rule77" type="connector" idref="#AutoShape 4950"/>
        <o:r id="V:Rule78" type="connector" idref="#AutoShape 4955"/>
        <o:r id="V:Rule79" type="connector" idref="#AutoShape 4949"/>
        <o:r id="V:Rule80" type="connector" idref="#AutoShape 4919"/>
        <o:r id="V:Rule81" type="connector" idref="#_x0000_s1060"/>
        <o:r id="V:Rule82" type="connector" idref="#AutoShape 4924"/>
        <o:r id="V:Rule83" type="connector" idref="#_x0000_s1062"/>
        <o:r id="V:Rule84" type="connector" idref="#AutoShape 4928"/>
        <o:r id="V:Rule85" type="connector" idref="#_x0000_s1072"/>
        <o:r id="V:Rule86" type="connector" idref="#AutoShape 4937"/>
        <o:r id="V:Rule87" type="connector" idref="#AutoShape 4918"/>
        <o:r id="V:Rule88" type="connector" idref="#_x0000_s1064"/>
        <o:r id="V:Rule89" type="connector" idref="#AutoShape 4935"/>
        <o:r id="V:Rule90" type="connector" idref="#_x0000_s1056"/>
        <o:r id="V:Rule91" type="connector" idref="#_x0000_s1047"/>
        <o:r id="V:Rule92" type="connector" idref="#AutoShape 4925"/>
        <o:r id="V:Rule93" type="connector" idref="#AutoShape 4930"/>
        <o:r id="V:Rule94" type="connector" idref="#AutoShape 4926"/>
        <o:r id="V:Rule95" type="connector" idref="#AutoShape 4922"/>
        <o:r id="V:Rule96" type="connector" idref="#_x0000_s1069"/>
        <o:r id="V:Rule97" type="connector" idref="#_x0000_s1063"/>
        <o:r id="V:Rule98" type="connector" idref="#AutoShape 4952"/>
        <o:r id="V:Rule99" type="connector" idref="#_x0000_s1052"/>
        <o:r id="V:Rule100" type="connector" idref="#_x0000_s1071"/>
        <o:r id="V:Rule101" type="connector" idref="#AutoShape 4947"/>
        <o:r id="V:Rule102" type="connector" idref="#_x0000_s1070"/>
        <o:r id="V:Rule103" type="connector" idref="#AutoShape 4958"/>
        <o:r id="V:Rule104" type="connector" idref="#AutoShape 4942"/>
        <o:r id="V:Rule105" type="connector" idref="#AutoShape 4963"/>
        <o:r id="V:Rule106" type="connector" idref="#_x0000_s1039"/>
        <o:r id="V:Rule107" type="connector" idref="#_x0000_s1040"/>
        <o:r id="V:Rule108" type="connector" idref="#_x0000_s1055"/>
        <o:r id="V:Rule109" type="connector" idref="#_x0000_s1041"/>
        <o:r id="V:Rule110" type="connector" idref="#_x0000_s1043"/>
        <o:r id="V:Rule111" type="connector" idref="#AutoShape 4962"/>
        <o:r id="V:Rule112" type="connector" idref="#AutoShape 4927"/>
        <o:r id="V:Rule113" type="connector" idref="#_x0000_s1061"/>
        <o:r id="V:Rule114" type="connector" idref="#_x0000_s1065"/>
        <o:r id="V:Rule115" type="connector" idref="#AutoShape 4934"/>
        <o:r id="V:Rule116" type="connector" idref="#AutoShape 4953"/>
        <o:r id="V:Rule117" type="connector" idref="#AutoShape 4936"/>
        <o:r id="V:Rule118" type="connector" idref="#AutoShape 8"/>
        <o:r id="V:Rule119" type="connector" idref="#_x0000_s1053"/>
        <o:r id="V:Rule120" type="connector" idref="#AutoShape 4960"/>
        <o:r id="V:Rule121" type="connector" idref="#_x0000_s1044"/>
        <o:r id="V:Rule122" type="connector" idref="#_x0000_s1057"/>
        <o:r id="V:Rule123" type="connector" idref="#AutoShape 4957"/>
        <o:r id="V:Rule124" type="connector" idref="#AutoShape 4956"/>
        <o:r id="V:Rule125" type="connector" idref="#AutoShape 4933"/>
        <o:r id="V:Rule126" type="connector" idref="#_x0000_s1042"/>
        <o:r id="V:Rule127" type="connector" idref="#AutoShape 4931"/>
        <o:r id="V:Rule128" type="connector" idref="#AutoShape 4923"/>
        <o:r id="V:Rule129" type="connector" idref="#AutoShape 4946"/>
        <o:r id="V:Rule130" type="connector" idref="#AutoShape 4951"/>
        <o:r id="V:Rule131" type="connector" idref="#_x0000_s1058"/>
        <o:r id="V:Rule132" type="connector" idref="#AutoShape 4929"/>
        <o:r id="V:Rule133" type="connector" idref="#_x0000_s1046"/>
        <o:r id="V:Rule134" type="connector" idref="#AutoShape 4954"/>
        <o:r id="V:Rule135" type="connector" idref="#AutoShape 4921"/>
        <o:r id="V:Rule136" type="connector" idref="#_x0000_s1066"/>
        <o:r id="V:Rule137" type="connector" idref="#AutoShape 4920"/>
        <o:r id="V:Rule138" type="connector" idref="#AutoShape 4941"/>
      </o:rules>
    </o:shapelayout>
  </w:shapeDefaults>
  <w:decimalSymbol w:val="."/>
  <w:listSeparator w:val=","/>
  <w14:docId w14:val="267A53D3"/>
  <w15:docId w15:val="{0E33CD7F-83DE-4235-876A-676444BE2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Heading1">
    <w:name w:val="heading 1"/>
    <w:basedOn w:val="Normal"/>
    <w:next w:val="Normal"/>
    <w:link w:val="Heading1Char"/>
    <w:autoRedefine/>
    <w:uiPriority w:val="9"/>
    <w:qFormat/>
    <w:rsid w:val="00D003C7"/>
    <w:pPr>
      <w:keepNext/>
      <w:spacing w:before="240" w:after="240" w:line="240" w:lineRule="auto"/>
      <w:outlineLvl w:val="0"/>
    </w:pPr>
    <w:rPr>
      <w:rFonts w:eastAsia="Arial" w:cs="Arial"/>
      <w:b/>
      <w:w w:val="102"/>
      <w:sz w:val="22"/>
      <w:szCs w:val="26"/>
      <w:lang w:val="fr-FR"/>
    </w:rPr>
  </w:style>
  <w:style w:type="paragraph" w:styleId="Heading2">
    <w:name w:val="heading 2"/>
    <w:basedOn w:val="Heading1"/>
    <w:next w:val="Normal"/>
    <w:link w:val="Heading2Char"/>
    <w:uiPriority w:val="9"/>
    <w:unhideWhenUsed/>
    <w:qFormat/>
    <w:rsid w:val="005012BB"/>
    <w:pPr>
      <w:outlineLvl w:val="1"/>
    </w:pPr>
    <w:rPr>
      <w:i/>
    </w:rPr>
  </w:style>
  <w:style w:type="paragraph" w:styleId="Heading3">
    <w:name w:val="heading 3"/>
    <w:basedOn w:val="Heading2"/>
    <w:next w:val="Normal"/>
    <w:link w:val="Heading3Char"/>
    <w:uiPriority w:val="9"/>
    <w:unhideWhenUsed/>
    <w:qFormat/>
    <w:rsid w:val="005012BB"/>
    <w:pPr>
      <w:spacing w:after="160"/>
      <w:outlineLvl w:val="2"/>
    </w:pPr>
    <w:rPr>
      <w:u w:val="single"/>
    </w:rPr>
  </w:style>
  <w:style w:type="paragraph" w:styleId="Heading4">
    <w:name w:val="heading 4"/>
    <w:basedOn w:val="Heading3"/>
    <w:next w:val="Normal"/>
    <w:link w:val="Heading4Char"/>
    <w:uiPriority w:val="9"/>
    <w:unhideWhenUsed/>
    <w:qFormat/>
    <w:rsid w:val="005012BB"/>
    <w:pPr>
      <w:outlineLvl w:val="3"/>
    </w:pPr>
    <w:rPr>
      <w:u w:val="none"/>
    </w:rPr>
  </w:style>
  <w:style w:type="paragraph" w:styleId="Heading5">
    <w:name w:val="heading 5"/>
    <w:basedOn w:val="Heading4"/>
    <w:next w:val="Normal"/>
    <w:link w:val="Heading5Char"/>
    <w:uiPriority w:val="9"/>
    <w:unhideWhenUsed/>
    <w:qFormat/>
    <w:rsid w:val="00A0781F"/>
    <w:pPr>
      <w:outlineLvl w:val="4"/>
    </w:pPr>
  </w:style>
  <w:style w:type="paragraph" w:styleId="Heading6">
    <w:name w:val="heading 6"/>
    <w:basedOn w:val="Normal"/>
    <w:next w:val="Normal"/>
    <w:link w:val="Heading6Char"/>
    <w:rsid w:val="00A0781F"/>
    <w:pPr>
      <w:keepNext/>
      <w:keepLines/>
      <w:spacing w:before="200" w:after="0"/>
      <w:outlineLvl w:val="5"/>
    </w:pPr>
    <w:rPr>
      <w:rFonts w:eastAsiaTheme="majorEastAsia" w:cstheme="majorBidi"/>
      <w:iCs/>
      <w:color w:val="1F4E79" w:themeColor="accent1" w:themeShade="80"/>
    </w:rPr>
  </w:style>
  <w:style w:type="paragraph" w:styleId="Heading7">
    <w:name w:val="heading 7"/>
    <w:basedOn w:val="Normal"/>
    <w:next w:val="Normal"/>
    <w:link w:val="Heading7Char"/>
    <w:rsid w:val="00A0781F"/>
    <w:pPr>
      <w:keepNext/>
      <w:keepLines/>
      <w:spacing w:before="200" w:after="0"/>
      <w:outlineLvl w:val="6"/>
    </w:pPr>
    <w:rPr>
      <w:rFonts w:eastAsiaTheme="majorEastAsia" w:cstheme="majorBidi"/>
      <w:iCs/>
      <w:color w:val="404040" w:themeColor="text1" w:themeTint="BF"/>
    </w:rPr>
  </w:style>
  <w:style w:type="paragraph" w:styleId="Heading8">
    <w:name w:val="heading 8"/>
    <w:basedOn w:val="Normal"/>
    <w:next w:val="Normal"/>
    <w:link w:val="Heading8Char"/>
    <w:rsid w:val="00A0781F"/>
    <w:pPr>
      <w:keepNext/>
      <w:keepLines/>
      <w:spacing w:before="200" w:after="0"/>
      <w:outlineLvl w:val="7"/>
    </w:pPr>
    <w:rPr>
      <w:rFonts w:eastAsiaTheme="majorEastAsia" w:cstheme="majorBidi"/>
      <w:color w:val="363636" w:themeColor="text1" w:themeTint="C9"/>
      <w:szCs w:val="20"/>
    </w:rPr>
  </w:style>
  <w:style w:type="paragraph" w:styleId="Heading9">
    <w:name w:val="heading 9"/>
    <w:basedOn w:val="Normal"/>
    <w:next w:val="Normal"/>
    <w:link w:val="Heading9Char"/>
    <w:rsid w:val="00A0781F"/>
    <w:pPr>
      <w:keepNext/>
      <w:keepLines/>
      <w:numPr>
        <w:ilvl w:val="8"/>
        <w:numId w:val="3"/>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03C7"/>
    <w:rPr>
      <w:rFonts w:ascii="Arial" w:eastAsia="Arial" w:hAnsi="Arial" w:cs="Arial"/>
      <w:b/>
      <w:noProof/>
      <w:w w:val="102"/>
      <w:szCs w:val="26"/>
      <w:lang w:val="fr-FR"/>
    </w:rPr>
  </w:style>
  <w:style w:type="character" w:customStyle="1" w:styleId="Heading2Char">
    <w:name w:val="Heading 2 Char"/>
    <w:basedOn w:val="DefaultParagraphFont"/>
    <w:link w:val="Heading2"/>
    <w:uiPriority w:val="9"/>
    <w:rsid w:val="005012BB"/>
    <w:rPr>
      <w:rFonts w:ascii="Arial" w:eastAsia="Arial" w:hAnsi="Arial" w:cs="Arial"/>
      <w:b/>
      <w:i/>
      <w:noProof/>
      <w:w w:val="102"/>
      <w:szCs w:val="26"/>
      <w:lang w:val="fr-FR"/>
    </w:rPr>
  </w:style>
  <w:style w:type="numbering" w:styleId="1ai">
    <w:name w:val="Outline List 1"/>
    <w:basedOn w:val="NoList"/>
    <w:rsid w:val="00A0781F"/>
    <w:pPr>
      <w:numPr>
        <w:numId w:val="1"/>
      </w:numPr>
    </w:pPr>
  </w:style>
  <w:style w:type="character" w:customStyle="1" w:styleId="Heading3Char">
    <w:name w:val="Heading 3 Char"/>
    <w:basedOn w:val="DefaultParagraphFont"/>
    <w:link w:val="Heading3"/>
    <w:uiPriority w:val="9"/>
    <w:rsid w:val="005012BB"/>
    <w:rPr>
      <w:rFonts w:ascii="Arial" w:eastAsia="Arial" w:hAnsi="Arial" w:cs="Arial"/>
      <w:b/>
      <w:i/>
      <w:noProof/>
      <w:w w:val="102"/>
      <w:szCs w:val="26"/>
      <w:u w:val="single"/>
      <w:lang w:val="fr-FR"/>
    </w:rPr>
  </w:style>
  <w:style w:type="character" w:customStyle="1" w:styleId="Heading4Char">
    <w:name w:val="Heading 4 Char"/>
    <w:basedOn w:val="DefaultParagraphFont"/>
    <w:link w:val="Heading4"/>
    <w:uiPriority w:val="9"/>
    <w:rsid w:val="005012BB"/>
    <w:rPr>
      <w:rFonts w:ascii="Arial" w:eastAsia="Arial" w:hAnsi="Arial" w:cs="Arial"/>
      <w:b/>
      <w:i/>
      <w:noProof/>
      <w:w w:val="102"/>
      <w:szCs w:val="26"/>
      <w:lang w:val="fr-FR"/>
    </w:rPr>
  </w:style>
  <w:style w:type="character" w:customStyle="1" w:styleId="Heading5Char">
    <w:name w:val="Heading 5 Char"/>
    <w:basedOn w:val="DefaultParagraphFont"/>
    <w:link w:val="Heading5"/>
    <w:uiPriority w:val="9"/>
    <w:rsid w:val="00A0781F"/>
    <w:rPr>
      <w:rFonts w:ascii="Arial" w:eastAsia="Arial" w:hAnsi="Arial" w:cs="Arial"/>
      <w:noProof/>
      <w:color w:val="FB6988"/>
      <w:w w:val="102"/>
      <w:szCs w:val="26"/>
      <w:lang w:val="fr-FR"/>
    </w:rPr>
  </w:style>
  <w:style w:type="character" w:customStyle="1" w:styleId="Heading6Char">
    <w:name w:val="Heading 6 Char"/>
    <w:basedOn w:val="DefaultParagraphFont"/>
    <w:link w:val="Heading6"/>
    <w:rsid w:val="00A0781F"/>
    <w:rPr>
      <w:rFonts w:ascii="Arial" w:eastAsiaTheme="majorEastAsia" w:hAnsi="Arial" w:cstheme="majorBidi"/>
      <w:iCs/>
      <w:noProof/>
      <w:color w:val="1F4E79" w:themeColor="accent1" w:themeShade="80"/>
      <w:sz w:val="20"/>
    </w:rPr>
  </w:style>
  <w:style w:type="character" w:customStyle="1" w:styleId="Heading7Char">
    <w:name w:val="Heading 7 Char"/>
    <w:basedOn w:val="DefaultParagraphFont"/>
    <w:link w:val="Heading7"/>
    <w:rsid w:val="00A0781F"/>
    <w:rPr>
      <w:rFonts w:ascii="Arial" w:eastAsiaTheme="majorEastAsia" w:hAnsi="Arial" w:cstheme="majorBidi"/>
      <w:iCs/>
      <w:noProof/>
      <w:color w:val="404040" w:themeColor="text1" w:themeTint="BF"/>
      <w:sz w:val="20"/>
    </w:rPr>
  </w:style>
  <w:style w:type="character" w:customStyle="1" w:styleId="Heading8Char">
    <w:name w:val="Heading 8 Char"/>
    <w:basedOn w:val="DefaultParagraphFont"/>
    <w:link w:val="Heading8"/>
    <w:rsid w:val="00A0781F"/>
    <w:rPr>
      <w:rFonts w:ascii="Arial" w:eastAsiaTheme="majorEastAsia" w:hAnsi="Arial" w:cstheme="majorBidi"/>
      <w:noProof/>
      <w:color w:val="363636" w:themeColor="text1" w:themeTint="C9"/>
      <w:sz w:val="20"/>
      <w:szCs w:val="20"/>
    </w:rPr>
  </w:style>
  <w:style w:type="character" w:customStyle="1" w:styleId="Heading9Char">
    <w:name w:val="Heading 9 Char"/>
    <w:basedOn w:val="DefaultParagraphFont"/>
    <w:link w:val="Heading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NoList"/>
    <w:rsid w:val="00A0781F"/>
    <w:pPr>
      <w:numPr>
        <w:numId w:val="2"/>
      </w:numPr>
    </w:pPr>
  </w:style>
  <w:style w:type="paragraph" w:styleId="BalloonText">
    <w:name w:val="Balloon Text"/>
    <w:basedOn w:val="Normal"/>
    <w:link w:val="BalloonTextChar"/>
    <w:uiPriority w:val="99"/>
    <w:unhideWhenUsed/>
    <w:rsid w:val="00A0781F"/>
    <w:pPr>
      <w:suppressAutoHyphens w:val="0"/>
      <w:spacing w:after="0"/>
    </w:pPr>
    <w:rPr>
      <w:rFonts w:eastAsia="Calibri" w:cs="Tahoma"/>
      <w:noProof w:val="0"/>
      <w:szCs w:val="16"/>
      <w:lang w:val="fr-FR"/>
    </w:rPr>
  </w:style>
  <w:style w:type="character" w:customStyle="1" w:styleId="BalloonTextChar">
    <w:name w:val="Balloon Text Char"/>
    <w:basedOn w:val="DefaultParagraphFont"/>
    <w:link w:val="BalloonText"/>
    <w:uiPriority w:val="99"/>
    <w:rsid w:val="00A0781F"/>
    <w:rPr>
      <w:rFonts w:ascii="Arial" w:eastAsia="Calibri" w:hAnsi="Arial" w:cs="Tahoma"/>
      <w:sz w:val="20"/>
      <w:szCs w:val="16"/>
      <w:lang w:val="fr-FR"/>
    </w:rPr>
  </w:style>
  <w:style w:type="paragraph" w:styleId="Bibliography">
    <w:name w:val="Bibliography"/>
    <w:basedOn w:val="Normal"/>
    <w:next w:val="Normal"/>
    <w:rsid w:val="00A0781F"/>
  </w:style>
  <w:style w:type="paragraph" w:styleId="BlockText">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BodyText">
    <w:name w:val="Body Text"/>
    <w:basedOn w:val="Normal"/>
    <w:link w:val="BodyTextChar"/>
    <w:rsid w:val="00A0781F"/>
    <w:pPr>
      <w:spacing w:after="120"/>
    </w:pPr>
  </w:style>
  <w:style w:type="character" w:customStyle="1" w:styleId="BodyTextChar">
    <w:name w:val="Body Text Char"/>
    <w:basedOn w:val="DefaultParagraphFont"/>
    <w:link w:val="BodyText"/>
    <w:rsid w:val="00A0781F"/>
    <w:rPr>
      <w:rFonts w:ascii="Arial" w:hAnsi="Arial"/>
      <w:noProof/>
      <w:sz w:val="20"/>
    </w:rPr>
  </w:style>
  <w:style w:type="paragraph" w:styleId="BodyText2">
    <w:name w:val="Body Text 2"/>
    <w:basedOn w:val="Normal"/>
    <w:link w:val="BodyText2Char"/>
    <w:rsid w:val="00A0781F"/>
    <w:pPr>
      <w:spacing w:after="120" w:line="480" w:lineRule="auto"/>
    </w:pPr>
  </w:style>
  <w:style w:type="character" w:customStyle="1" w:styleId="BodyText2Char">
    <w:name w:val="Body Text 2 Char"/>
    <w:basedOn w:val="DefaultParagraphFont"/>
    <w:link w:val="BodyText2"/>
    <w:rsid w:val="00A0781F"/>
    <w:rPr>
      <w:rFonts w:ascii="Arial" w:hAnsi="Arial"/>
      <w:noProof/>
      <w:sz w:val="20"/>
    </w:rPr>
  </w:style>
  <w:style w:type="paragraph" w:styleId="BodyText3">
    <w:name w:val="Body Text 3"/>
    <w:basedOn w:val="Normal"/>
    <w:link w:val="BodyText3Char"/>
    <w:rsid w:val="00A0781F"/>
    <w:pPr>
      <w:spacing w:after="120"/>
    </w:pPr>
    <w:rPr>
      <w:sz w:val="16"/>
      <w:szCs w:val="16"/>
    </w:rPr>
  </w:style>
  <w:style w:type="character" w:customStyle="1" w:styleId="BodyText3Char">
    <w:name w:val="Body Text 3 Char"/>
    <w:basedOn w:val="DefaultParagraphFont"/>
    <w:link w:val="BodyText3"/>
    <w:rsid w:val="00A0781F"/>
    <w:rPr>
      <w:rFonts w:ascii="Arial" w:hAnsi="Arial"/>
      <w:noProof/>
      <w:sz w:val="16"/>
      <w:szCs w:val="16"/>
    </w:rPr>
  </w:style>
  <w:style w:type="paragraph" w:styleId="BodyTextFirstIndent">
    <w:name w:val="Body Text First Indent"/>
    <w:basedOn w:val="BodyText"/>
    <w:link w:val="BodyTextFirstIndentChar"/>
    <w:rsid w:val="00A0781F"/>
    <w:pPr>
      <w:spacing w:after="100" w:line="240" w:lineRule="auto"/>
    </w:pPr>
  </w:style>
  <w:style w:type="character" w:customStyle="1" w:styleId="BodyTextFirstIndentChar">
    <w:name w:val="Body Text First Indent Char"/>
    <w:basedOn w:val="BodyTextChar"/>
    <w:link w:val="BodyTextFirstIndent"/>
    <w:rsid w:val="00A0781F"/>
    <w:rPr>
      <w:rFonts w:ascii="Arial" w:hAnsi="Arial"/>
      <w:noProof/>
      <w:sz w:val="20"/>
    </w:rPr>
  </w:style>
  <w:style w:type="paragraph" w:styleId="BodyTextIndent">
    <w:name w:val="Body Text Indent"/>
    <w:basedOn w:val="Normal"/>
    <w:link w:val="BodyTextIndentChar"/>
    <w:rsid w:val="00A0781F"/>
    <w:pPr>
      <w:spacing w:line="240" w:lineRule="auto"/>
      <w:ind w:left="0"/>
    </w:pPr>
  </w:style>
  <w:style w:type="character" w:customStyle="1" w:styleId="BodyTextIndentChar">
    <w:name w:val="Body Text Indent Char"/>
    <w:basedOn w:val="DefaultParagraphFont"/>
    <w:link w:val="BodyTextIndent"/>
    <w:rsid w:val="00A0781F"/>
    <w:rPr>
      <w:rFonts w:ascii="Arial" w:hAnsi="Arial"/>
      <w:noProof/>
      <w:sz w:val="20"/>
    </w:rPr>
  </w:style>
  <w:style w:type="paragraph" w:styleId="BodyTextFirstIndent2">
    <w:name w:val="Body Text First Indent 2"/>
    <w:basedOn w:val="BodyTextIndent"/>
    <w:link w:val="BodyTextFirstIndent2Char"/>
    <w:rsid w:val="00A0781F"/>
    <w:pPr>
      <w:ind w:left="567"/>
    </w:pPr>
  </w:style>
  <w:style w:type="character" w:customStyle="1" w:styleId="BodyTextFirstIndent2Char">
    <w:name w:val="Body Text First Indent 2 Char"/>
    <w:basedOn w:val="BodyTextIndentChar"/>
    <w:link w:val="BodyTextFirstIndent2"/>
    <w:rsid w:val="00A0781F"/>
    <w:rPr>
      <w:rFonts w:ascii="Arial" w:hAnsi="Arial"/>
      <w:noProof/>
      <w:sz w:val="20"/>
    </w:rPr>
  </w:style>
  <w:style w:type="paragraph" w:styleId="BodyTextIndent2">
    <w:name w:val="Body Text Indent 2"/>
    <w:basedOn w:val="Normal"/>
    <w:link w:val="BodyTextIndent2Char"/>
    <w:rsid w:val="00A0781F"/>
    <w:pPr>
      <w:spacing w:line="240" w:lineRule="auto"/>
      <w:ind w:left="0"/>
    </w:pPr>
  </w:style>
  <w:style w:type="character" w:customStyle="1" w:styleId="BodyTextIndent2Char">
    <w:name w:val="Body Text Indent 2 Char"/>
    <w:basedOn w:val="DefaultParagraphFont"/>
    <w:link w:val="BodyTextIndent2"/>
    <w:rsid w:val="00A0781F"/>
    <w:rPr>
      <w:rFonts w:ascii="Arial" w:hAnsi="Arial"/>
      <w:noProof/>
      <w:sz w:val="20"/>
    </w:rPr>
  </w:style>
  <w:style w:type="paragraph" w:styleId="BodyTextIndent3">
    <w:name w:val="Body Text Indent 3"/>
    <w:basedOn w:val="Normal"/>
    <w:link w:val="BodyTextIndent3Char"/>
    <w:rsid w:val="00A0781F"/>
    <w:pPr>
      <w:spacing w:line="240" w:lineRule="auto"/>
      <w:ind w:left="0"/>
    </w:pPr>
    <w:rPr>
      <w:sz w:val="16"/>
      <w:szCs w:val="16"/>
    </w:rPr>
  </w:style>
  <w:style w:type="character" w:customStyle="1" w:styleId="BodyTextIndent3Char">
    <w:name w:val="Body Text Indent 3 Char"/>
    <w:basedOn w:val="DefaultParagraphFont"/>
    <w:link w:val="BodyTextIndent3"/>
    <w:rsid w:val="00A0781F"/>
    <w:rPr>
      <w:rFonts w:ascii="Arial" w:hAnsi="Arial"/>
      <w:noProof/>
      <w:sz w:val="16"/>
      <w:szCs w:val="16"/>
    </w:rPr>
  </w:style>
  <w:style w:type="character" w:styleId="BookTitle">
    <w:name w:val="Book Title"/>
    <w:basedOn w:val="DefaultParagraphFont"/>
    <w:rsid w:val="00A0781F"/>
  </w:style>
  <w:style w:type="paragraph" w:styleId="Closing">
    <w:name w:val="Closing"/>
    <w:basedOn w:val="Normal"/>
    <w:link w:val="ClosingChar"/>
    <w:rsid w:val="00A0781F"/>
    <w:pPr>
      <w:spacing w:after="0" w:line="240" w:lineRule="auto"/>
      <w:ind w:left="4252"/>
    </w:pPr>
  </w:style>
  <w:style w:type="character" w:customStyle="1" w:styleId="ClosingChar">
    <w:name w:val="Closing Char"/>
    <w:basedOn w:val="DefaultParagraphFont"/>
    <w:link w:val="Closing"/>
    <w:rsid w:val="00A0781F"/>
    <w:rPr>
      <w:rFonts w:ascii="Arial" w:hAnsi="Arial"/>
      <w:noProof/>
      <w:sz w:val="20"/>
    </w:rPr>
  </w:style>
  <w:style w:type="paragraph" w:styleId="CommentText">
    <w:name w:val="annotation text"/>
    <w:basedOn w:val="Normal"/>
    <w:link w:val="CommentTextChar"/>
    <w:rsid w:val="00A0781F"/>
    <w:pPr>
      <w:spacing w:line="240" w:lineRule="auto"/>
    </w:pPr>
    <w:rPr>
      <w:sz w:val="18"/>
      <w:szCs w:val="24"/>
    </w:rPr>
  </w:style>
  <w:style w:type="character" w:customStyle="1" w:styleId="CommentTextChar">
    <w:name w:val="Comment Text Char"/>
    <w:basedOn w:val="DefaultParagraphFont"/>
    <w:link w:val="CommentText"/>
    <w:rsid w:val="00A0781F"/>
    <w:rPr>
      <w:rFonts w:ascii="Arial" w:hAnsi="Arial"/>
      <w:noProof/>
      <w:sz w:val="18"/>
      <w:szCs w:val="24"/>
    </w:rPr>
  </w:style>
  <w:style w:type="paragraph" w:styleId="Date">
    <w:name w:val="Date"/>
    <w:basedOn w:val="Normal"/>
    <w:next w:val="Normal"/>
    <w:link w:val="DateChar"/>
    <w:rsid w:val="00A0781F"/>
  </w:style>
  <w:style w:type="character" w:customStyle="1" w:styleId="DateChar">
    <w:name w:val="Date Char"/>
    <w:basedOn w:val="DefaultParagraphFon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DefaultParagraphFont"/>
    <w:link w:val="docname"/>
    <w:rsid w:val="00A0781F"/>
    <w:rPr>
      <w:rFonts w:ascii="Arial" w:eastAsia="Times New Roman" w:hAnsi="Arial" w:cs="Calibri"/>
      <w:noProof/>
      <w:sz w:val="16"/>
      <w:szCs w:val="16"/>
      <w:lang w:val="fr-FR" w:eastAsia="fr-FR"/>
    </w:rPr>
  </w:style>
  <w:style w:type="paragraph" w:styleId="DocumentMap">
    <w:name w:val="Document Map"/>
    <w:basedOn w:val="Normal"/>
    <w:link w:val="DocumentMapChar"/>
    <w:rsid w:val="00A0781F"/>
    <w:pPr>
      <w:spacing w:after="0" w:line="240" w:lineRule="auto"/>
    </w:pPr>
    <w:rPr>
      <w:rFonts w:ascii="Lucida Grande" w:hAnsi="Lucida Grande"/>
      <w:sz w:val="24"/>
      <w:szCs w:val="24"/>
    </w:rPr>
  </w:style>
  <w:style w:type="character" w:customStyle="1" w:styleId="DocumentMapChar">
    <w:name w:val="Document Map Char"/>
    <w:basedOn w:val="DefaultParagraphFont"/>
    <w:link w:val="DocumentMap"/>
    <w:rsid w:val="00A0781F"/>
    <w:rPr>
      <w:rFonts w:ascii="Lucida Grande" w:hAnsi="Lucida Grande"/>
      <w:noProof/>
      <w:sz w:val="24"/>
      <w:szCs w:val="24"/>
    </w:rPr>
  </w:style>
  <w:style w:type="character" w:styleId="Emphasis">
    <w:name w:val="Emphasis"/>
    <w:basedOn w:val="DefaultParagraphFont"/>
    <w:rsid w:val="00A0781F"/>
    <w:rPr>
      <w:i/>
      <w:iCs/>
    </w:rPr>
  </w:style>
  <w:style w:type="paragraph" w:styleId="EndnoteText">
    <w:name w:val="endnote text"/>
    <w:basedOn w:val="Normal"/>
    <w:link w:val="EndnoteTextChar"/>
    <w:rsid w:val="00A0781F"/>
    <w:pPr>
      <w:spacing w:after="0" w:line="240" w:lineRule="auto"/>
    </w:pPr>
    <w:rPr>
      <w:szCs w:val="24"/>
    </w:rPr>
  </w:style>
  <w:style w:type="character" w:customStyle="1" w:styleId="EndnoteTextChar">
    <w:name w:val="Endnote Text Char"/>
    <w:basedOn w:val="DefaultParagraphFont"/>
    <w:link w:val="EndnoteText"/>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EnvelopeAddress">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EnvelopeReturn">
    <w:name w:val="envelope return"/>
    <w:basedOn w:val="Normal"/>
    <w:rsid w:val="00A0781F"/>
    <w:pPr>
      <w:spacing w:line="240" w:lineRule="auto"/>
    </w:pPr>
    <w:rPr>
      <w:rFonts w:eastAsiaTheme="majorEastAsia" w:cstheme="majorBidi"/>
      <w:szCs w:val="20"/>
    </w:rPr>
  </w:style>
  <w:style w:type="character" w:styleId="FollowedHyperlink">
    <w:name w:val="FollowedHyperlink"/>
    <w:basedOn w:val="DefaultParagraphFont"/>
    <w:rsid w:val="00A0781F"/>
    <w:rPr>
      <w:color w:val="5B9BD5" w:themeColor="accent1"/>
      <w:u w:val="single"/>
    </w:rPr>
  </w:style>
  <w:style w:type="paragraph" w:styleId="Footer">
    <w:name w:val="footer"/>
    <w:basedOn w:val="Normal"/>
    <w:link w:val="FooterCh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FooterChar">
    <w:name w:val="Footer Char"/>
    <w:basedOn w:val="DefaultParagraphFont"/>
    <w:link w:val="Footer"/>
    <w:uiPriority w:val="99"/>
    <w:rsid w:val="00A0781F"/>
    <w:rPr>
      <w:rFonts w:ascii="Arial" w:hAnsi="Arial"/>
      <w:noProof/>
      <w:color w:val="72675E"/>
      <w:w w:val="102"/>
      <w:sz w:val="16"/>
      <w:lang w:val="fr-FR"/>
    </w:rPr>
  </w:style>
  <w:style w:type="character" w:styleId="FootnoteReference">
    <w:name w:val="footnote reference"/>
    <w:basedOn w:val="DefaultParagraphFont"/>
    <w:uiPriority w:val="99"/>
    <w:rsid w:val="00A0781F"/>
    <w:rPr>
      <w:vertAlign w:val="superscript"/>
    </w:rPr>
  </w:style>
  <w:style w:type="paragraph" w:styleId="FootnoteText">
    <w:name w:val="footnote text"/>
    <w:basedOn w:val="Normal"/>
    <w:link w:val="FootnoteTextChar"/>
    <w:uiPriority w:val="99"/>
    <w:rsid w:val="00A0781F"/>
    <w:pPr>
      <w:spacing w:after="40" w:line="240" w:lineRule="auto"/>
    </w:pPr>
    <w:rPr>
      <w:sz w:val="15"/>
      <w:szCs w:val="24"/>
    </w:rPr>
  </w:style>
  <w:style w:type="character" w:customStyle="1" w:styleId="FootnoteTextChar">
    <w:name w:val="Footnote Text Char"/>
    <w:basedOn w:val="DefaultParagraphFont"/>
    <w:link w:val="FootnoteText"/>
    <w:uiPriority w:val="99"/>
    <w:rsid w:val="00A0781F"/>
    <w:rPr>
      <w:rFonts w:ascii="Arial" w:hAnsi="Arial"/>
      <w:noProof/>
      <w:sz w:val="15"/>
      <w:szCs w:val="24"/>
    </w:rPr>
  </w:style>
  <w:style w:type="paragraph" w:styleId="Header">
    <w:name w:val="header"/>
    <w:basedOn w:val="Normal"/>
    <w:link w:val="HeaderCh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HeaderChar">
    <w:name w:val="Header Char"/>
    <w:basedOn w:val="DefaultParagraphFont"/>
    <w:link w:val="Header"/>
    <w:uiPriority w:val="99"/>
    <w:rsid w:val="00A0781F"/>
    <w:rPr>
      <w:rFonts w:ascii="Arial" w:hAnsi="Arial"/>
      <w:caps/>
      <w:noProof/>
      <w:color w:val="72675E"/>
      <w:w w:val="102"/>
      <w:sz w:val="18"/>
      <w:lang w:val="fr-FR"/>
    </w:rPr>
  </w:style>
  <w:style w:type="character" w:styleId="HTMLAcronym">
    <w:name w:val="HTML Acronym"/>
    <w:basedOn w:val="DefaultParagraphFont"/>
    <w:rsid w:val="00A0781F"/>
  </w:style>
  <w:style w:type="paragraph" w:styleId="HTMLAddress">
    <w:name w:val="HTML Address"/>
    <w:basedOn w:val="Normal"/>
    <w:link w:val="HTMLAddressChar"/>
    <w:rsid w:val="00A0781F"/>
    <w:pPr>
      <w:spacing w:after="0" w:line="240" w:lineRule="auto"/>
    </w:pPr>
    <w:rPr>
      <w:iCs/>
      <w:color w:val="44546A" w:themeColor="text2"/>
      <w:u w:val="single"/>
    </w:rPr>
  </w:style>
  <w:style w:type="character" w:customStyle="1" w:styleId="HTMLAddressChar">
    <w:name w:val="HTML Address Char"/>
    <w:basedOn w:val="DefaultParagraphFont"/>
    <w:link w:val="HTMLAddress"/>
    <w:rsid w:val="00A0781F"/>
    <w:rPr>
      <w:rFonts w:ascii="Arial" w:hAnsi="Arial"/>
      <w:iCs/>
      <w:noProof/>
      <w:color w:val="44546A" w:themeColor="text2"/>
      <w:sz w:val="20"/>
      <w:u w:val="single"/>
    </w:rPr>
  </w:style>
  <w:style w:type="character" w:styleId="HTMLCite">
    <w:name w:val="HTML Cite"/>
    <w:basedOn w:val="DefaultParagraphFont"/>
    <w:rsid w:val="00A0781F"/>
    <w:rPr>
      <w:i/>
      <w:iCs/>
    </w:rPr>
  </w:style>
  <w:style w:type="character" w:styleId="HTMLDefinition">
    <w:name w:val="HTML Definition"/>
    <w:basedOn w:val="DefaultParagraphFont"/>
    <w:rsid w:val="00A0781F"/>
    <w:rPr>
      <w:i/>
      <w:iCs/>
    </w:rPr>
  </w:style>
  <w:style w:type="character" w:styleId="HTMLKeyboard">
    <w:name w:val="HTML Keyboard"/>
    <w:basedOn w:val="DefaultParagraphFont"/>
    <w:rsid w:val="00A0781F"/>
    <w:rPr>
      <w:rFonts w:ascii="Arial" w:hAnsi="Arial"/>
      <w:color w:val="3366FF"/>
      <w:sz w:val="20"/>
      <w:szCs w:val="20"/>
    </w:rPr>
  </w:style>
  <w:style w:type="character" w:styleId="Hyperlink">
    <w:name w:val="Hyperlink"/>
    <w:basedOn w:val="DefaultParagraphFon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IndexHeading">
    <w:name w:val="index heading"/>
    <w:basedOn w:val="Normal"/>
    <w:next w:val="Index1"/>
    <w:rsid w:val="00A0781F"/>
    <w:rPr>
      <w:rFonts w:eastAsiaTheme="majorEastAsia" w:cstheme="majorBidi"/>
      <w:b/>
      <w:bCs/>
    </w:rPr>
  </w:style>
  <w:style w:type="paragraph" w:styleId="List">
    <w:name w:val="List"/>
    <w:basedOn w:val="Normal"/>
    <w:rsid w:val="00A0781F"/>
    <w:pPr>
      <w:spacing w:line="240" w:lineRule="auto"/>
      <w:contextualSpacing/>
    </w:pPr>
  </w:style>
  <w:style w:type="paragraph" w:styleId="List2">
    <w:name w:val="List 2"/>
    <w:basedOn w:val="Normal"/>
    <w:rsid w:val="00A0781F"/>
    <w:pPr>
      <w:ind w:left="851"/>
      <w:contextualSpacing/>
    </w:pPr>
  </w:style>
  <w:style w:type="paragraph" w:styleId="List3">
    <w:name w:val="List 3"/>
    <w:basedOn w:val="Normal"/>
    <w:rsid w:val="00A0781F"/>
    <w:pPr>
      <w:ind w:left="1134"/>
      <w:contextualSpacing/>
    </w:pPr>
  </w:style>
  <w:style w:type="paragraph" w:styleId="List4">
    <w:name w:val="List 4"/>
    <w:basedOn w:val="Normal"/>
    <w:rsid w:val="00A0781F"/>
    <w:pPr>
      <w:ind w:left="1702" w:hanging="284"/>
      <w:contextualSpacing/>
    </w:pPr>
  </w:style>
  <w:style w:type="paragraph" w:styleId="List5">
    <w:name w:val="List 5"/>
    <w:basedOn w:val="Normal"/>
    <w:rsid w:val="00A0781F"/>
    <w:pPr>
      <w:ind w:left="1701"/>
      <w:contextualSpacing/>
    </w:pPr>
  </w:style>
  <w:style w:type="paragraph" w:styleId="ListBullet">
    <w:name w:val="List Bullet"/>
    <w:basedOn w:val="Normal"/>
    <w:rsid w:val="00A0781F"/>
    <w:pPr>
      <w:numPr>
        <w:numId w:val="4"/>
      </w:numPr>
      <w:spacing w:line="240" w:lineRule="auto"/>
      <w:contextualSpacing/>
    </w:pPr>
  </w:style>
  <w:style w:type="paragraph" w:styleId="ListContinue">
    <w:name w:val="List Continue"/>
    <w:basedOn w:val="Normal"/>
    <w:rsid w:val="00A0781F"/>
    <w:pPr>
      <w:spacing w:after="120"/>
      <w:ind w:left="283"/>
      <w:contextualSpacing/>
    </w:pPr>
  </w:style>
  <w:style w:type="paragraph" w:styleId="ListContinue2">
    <w:name w:val="List Continue 2"/>
    <w:basedOn w:val="Normal"/>
    <w:rsid w:val="00A0781F"/>
    <w:pPr>
      <w:spacing w:after="120"/>
      <w:ind w:left="566"/>
      <w:contextualSpacing/>
    </w:pPr>
  </w:style>
  <w:style w:type="paragraph" w:styleId="ListContinue3">
    <w:name w:val="List Continue 3"/>
    <w:basedOn w:val="Normal"/>
    <w:rsid w:val="00A0781F"/>
    <w:pPr>
      <w:spacing w:after="120"/>
      <w:ind w:left="849"/>
      <w:contextualSpacing/>
    </w:pPr>
  </w:style>
  <w:style w:type="paragraph" w:styleId="ListParagraph">
    <w:name w:val="List Paragraph"/>
    <w:basedOn w:val="Normal"/>
    <w:next w:val="Normal"/>
    <w:link w:val="ListParagraphChar"/>
    <w:autoRedefine/>
    <w:uiPriority w:val="34"/>
    <w:qFormat/>
    <w:rsid w:val="007729E1"/>
    <w:pPr>
      <w:numPr>
        <w:numId w:val="7"/>
      </w:numPr>
      <w:suppressAutoHyphens w:val="0"/>
      <w:spacing w:line="240" w:lineRule="auto"/>
      <w:contextualSpacing/>
    </w:pPr>
    <w:rPr>
      <w:rFonts w:eastAsia="Calibri" w:cs="Times New Roman"/>
      <w:noProof w:val="0"/>
      <w:lang w:val="fr-FR"/>
    </w:rPr>
  </w:style>
  <w:style w:type="paragraph" w:styleId="NormalWeb">
    <w:name w:val="Normal (Web)"/>
    <w:basedOn w:val="Normal"/>
    <w:rsid w:val="00A0781F"/>
    <w:rPr>
      <w:szCs w:val="24"/>
    </w:rPr>
  </w:style>
  <w:style w:type="paragraph" w:styleId="NormalIndent">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Quote">
    <w:name w:val="Quote"/>
    <w:basedOn w:val="Normal"/>
    <w:next w:val="Normal"/>
    <w:link w:val="QuoteChar"/>
    <w:rsid w:val="00A0781F"/>
  </w:style>
  <w:style w:type="character" w:customStyle="1" w:styleId="QuoteChar">
    <w:name w:val="Quote Char"/>
    <w:basedOn w:val="DefaultParagraphFont"/>
    <w:link w:val="Quote"/>
    <w:rsid w:val="00A0781F"/>
    <w:rPr>
      <w:rFonts w:ascii="Arial" w:hAnsi="Arial"/>
      <w:noProof/>
      <w:sz w:val="20"/>
    </w:rPr>
  </w:style>
  <w:style w:type="paragraph" w:styleId="Salutation">
    <w:name w:val="Salutation"/>
    <w:basedOn w:val="Normal"/>
    <w:next w:val="Normal"/>
    <w:link w:val="SalutationChar"/>
    <w:rsid w:val="00A0781F"/>
  </w:style>
  <w:style w:type="character" w:customStyle="1" w:styleId="SalutationChar">
    <w:name w:val="Salutation Char"/>
    <w:basedOn w:val="DefaultParagraphFont"/>
    <w:link w:val="Salutation"/>
    <w:rsid w:val="00A0781F"/>
    <w:rPr>
      <w:rFonts w:ascii="Arial" w:hAnsi="Arial"/>
      <w:noProof/>
      <w:sz w:val="20"/>
    </w:rPr>
  </w:style>
  <w:style w:type="character" w:styleId="Strong">
    <w:name w:val="Strong"/>
    <w:basedOn w:val="DefaultParagraphFont"/>
    <w:rsid w:val="00A0781F"/>
    <w:rPr>
      <w:b/>
      <w:bCs/>
    </w:rPr>
  </w:style>
  <w:style w:type="paragraph" w:customStyle="1" w:styleId="Style1">
    <w:name w:val="Style1"/>
    <w:basedOn w:val="Normal"/>
    <w:qFormat/>
    <w:rsid w:val="00A0781F"/>
  </w:style>
  <w:style w:type="paragraph" w:styleId="Subtitle">
    <w:name w:val="Subtitle"/>
    <w:basedOn w:val="Normal"/>
    <w:next w:val="Normal"/>
    <w:link w:val="SubtitleCh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ubtitleChar">
    <w:name w:val="Subtitle Char"/>
    <w:basedOn w:val="DefaultParagraphFont"/>
    <w:link w:val="Subtitle"/>
    <w:rsid w:val="00A0781F"/>
    <w:rPr>
      <w:rFonts w:ascii="Arial" w:eastAsiaTheme="majorEastAsia" w:hAnsi="Arial" w:cstheme="majorBidi"/>
      <w:iCs/>
      <w:noProof/>
      <w:w w:val="102"/>
      <w:szCs w:val="24"/>
    </w:rPr>
  </w:style>
  <w:style w:type="table" w:styleId="TableClassic1">
    <w:name w:val="Table Classic 1"/>
    <w:basedOn w:val="Table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TableColumns5">
    <w:name w:val="Table Columns 5"/>
    <w:basedOn w:val="Table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Contemporary">
    <w:name w:val="Table Contemporary"/>
    <w:basedOn w:val="Table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TableGrid1">
    <w:name w:val="Table Grid 1"/>
    <w:basedOn w:val="Table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claire1">
    <w:name w:val="Grille de tableau claire1"/>
    <w:basedOn w:val="Table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le">
    <w:name w:val="Title"/>
    <w:basedOn w:val="Normal"/>
    <w:next w:val="Normal"/>
    <w:link w:val="TitleChar"/>
    <w:autoRedefine/>
    <w:uiPriority w:val="10"/>
    <w:qFormat/>
    <w:rsid w:val="00A0781F"/>
    <w:pPr>
      <w:keepNext/>
      <w:pageBreakBefore/>
      <w:spacing w:before="360" w:after="280" w:line="240" w:lineRule="auto"/>
    </w:pPr>
    <w:rPr>
      <w:caps/>
      <w:sz w:val="26"/>
    </w:rPr>
  </w:style>
  <w:style w:type="character" w:customStyle="1" w:styleId="TitleChar">
    <w:name w:val="Title Char"/>
    <w:basedOn w:val="DefaultParagraphFont"/>
    <w:link w:val="Title"/>
    <w:uiPriority w:val="10"/>
    <w:rsid w:val="00A0781F"/>
    <w:rPr>
      <w:rFonts w:ascii="Arial" w:hAnsi="Arial"/>
      <w:caps/>
      <w:noProof/>
      <w:sz w:val="26"/>
    </w:rPr>
  </w:style>
  <w:style w:type="paragraph" w:styleId="TOAHeading">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5"/>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 w:type="character" w:customStyle="1" w:styleId="ListParagraphChar">
    <w:name w:val="List Paragraph Char"/>
    <w:basedOn w:val="DefaultParagraphFont"/>
    <w:link w:val="ListParagraph"/>
    <w:uiPriority w:val="34"/>
    <w:rsid w:val="001C11B7"/>
    <w:rPr>
      <w:rFonts w:ascii="Arial" w:eastAsia="Calibri" w:hAnsi="Arial" w:cs="Times New Roman"/>
      <w:sz w:val="20"/>
      <w:lang w:val="fr-FR"/>
    </w:rPr>
  </w:style>
  <w:style w:type="paragraph" w:styleId="PlainText">
    <w:name w:val="Plain Text"/>
    <w:basedOn w:val="Normal"/>
    <w:link w:val="PlainTextChar"/>
    <w:rsid w:val="00E405A7"/>
    <w:pPr>
      <w:keepLines/>
      <w:suppressAutoHyphens w:val="0"/>
      <w:spacing w:after="0" w:line="240" w:lineRule="auto"/>
      <w:ind w:left="0"/>
      <w:jc w:val="left"/>
    </w:pPr>
    <w:rPr>
      <w:rFonts w:ascii="Courier New" w:eastAsia="Times New Roman" w:hAnsi="Courier New" w:cs="Courier New"/>
      <w:noProof w:val="0"/>
      <w:szCs w:val="20"/>
      <w:lang w:val="fr-FR" w:eastAsia="fr-FR"/>
    </w:rPr>
  </w:style>
  <w:style w:type="character" w:customStyle="1" w:styleId="PlainTextChar">
    <w:name w:val="Plain Text Char"/>
    <w:basedOn w:val="DefaultParagraphFont"/>
    <w:link w:val="PlainText"/>
    <w:rsid w:val="00E405A7"/>
    <w:rPr>
      <w:rFonts w:ascii="Courier New" w:eastAsia="Times New Roman" w:hAnsi="Courier New" w:cs="Courier New"/>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11135">
      <w:bodyDiv w:val="1"/>
      <w:marLeft w:val="0"/>
      <w:marRight w:val="0"/>
      <w:marTop w:val="0"/>
      <w:marBottom w:val="0"/>
      <w:divBdr>
        <w:top w:val="none" w:sz="0" w:space="0" w:color="auto"/>
        <w:left w:val="none" w:sz="0" w:space="0" w:color="auto"/>
        <w:bottom w:val="none" w:sz="0" w:space="0" w:color="auto"/>
        <w:right w:val="none" w:sz="0" w:space="0" w:color="auto"/>
      </w:divBdr>
    </w:div>
    <w:div w:id="226962933">
      <w:bodyDiv w:val="1"/>
      <w:marLeft w:val="0"/>
      <w:marRight w:val="0"/>
      <w:marTop w:val="0"/>
      <w:marBottom w:val="0"/>
      <w:divBdr>
        <w:top w:val="none" w:sz="0" w:space="0" w:color="auto"/>
        <w:left w:val="none" w:sz="0" w:space="0" w:color="auto"/>
        <w:bottom w:val="none" w:sz="0" w:space="0" w:color="auto"/>
        <w:right w:val="none" w:sz="0" w:space="0" w:color="auto"/>
      </w:divBdr>
    </w:div>
    <w:div w:id="260187966">
      <w:bodyDiv w:val="1"/>
      <w:marLeft w:val="0"/>
      <w:marRight w:val="0"/>
      <w:marTop w:val="0"/>
      <w:marBottom w:val="0"/>
      <w:divBdr>
        <w:top w:val="none" w:sz="0" w:space="0" w:color="auto"/>
        <w:left w:val="none" w:sz="0" w:space="0" w:color="auto"/>
        <w:bottom w:val="none" w:sz="0" w:space="0" w:color="auto"/>
        <w:right w:val="none" w:sz="0" w:space="0" w:color="auto"/>
      </w:divBdr>
    </w:div>
    <w:div w:id="308025569">
      <w:bodyDiv w:val="1"/>
      <w:marLeft w:val="0"/>
      <w:marRight w:val="0"/>
      <w:marTop w:val="0"/>
      <w:marBottom w:val="0"/>
      <w:divBdr>
        <w:top w:val="none" w:sz="0" w:space="0" w:color="auto"/>
        <w:left w:val="none" w:sz="0" w:space="0" w:color="auto"/>
        <w:bottom w:val="none" w:sz="0" w:space="0" w:color="auto"/>
        <w:right w:val="none" w:sz="0" w:space="0" w:color="auto"/>
      </w:divBdr>
    </w:div>
    <w:div w:id="499391070">
      <w:bodyDiv w:val="1"/>
      <w:marLeft w:val="0"/>
      <w:marRight w:val="0"/>
      <w:marTop w:val="0"/>
      <w:marBottom w:val="0"/>
      <w:divBdr>
        <w:top w:val="none" w:sz="0" w:space="0" w:color="auto"/>
        <w:left w:val="none" w:sz="0" w:space="0" w:color="auto"/>
        <w:bottom w:val="none" w:sz="0" w:space="0" w:color="auto"/>
        <w:right w:val="none" w:sz="0" w:space="0" w:color="auto"/>
      </w:divBdr>
    </w:div>
    <w:div w:id="507867430">
      <w:bodyDiv w:val="1"/>
      <w:marLeft w:val="0"/>
      <w:marRight w:val="0"/>
      <w:marTop w:val="0"/>
      <w:marBottom w:val="0"/>
      <w:divBdr>
        <w:top w:val="none" w:sz="0" w:space="0" w:color="auto"/>
        <w:left w:val="none" w:sz="0" w:space="0" w:color="auto"/>
        <w:bottom w:val="none" w:sz="0" w:space="0" w:color="auto"/>
        <w:right w:val="none" w:sz="0" w:space="0" w:color="auto"/>
      </w:divBdr>
    </w:div>
    <w:div w:id="694814294">
      <w:bodyDiv w:val="1"/>
      <w:marLeft w:val="0"/>
      <w:marRight w:val="0"/>
      <w:marTop w:val="0"/>
      <w:marBottom w:val="0"/>
      <w:divBdr>
        <w:top w:val="none" w:sz="0" w:space="0" w:color="auto"/>
        <w:left w:val="none" w:sz="0" w:space="0" w:color="auto"/>
        <w:bottom w:val="none" w:sz="0" w:space="0" w:color="auto"/>
        <w:right w:val="none" w:sz="0" w:space="0" w:color="auto"/>
      </w:divBdr>
    </w:div>
    <w:div w:id="746071504">
      <w:bodyDiv w:val="1"/>
      <w:marLeft w:val="0"/>
      <w:marRight w:val="0"/>
      <w:marTop w:val="0"/>
      <w:marBottom w:val="0"/>
      <w:divBdr>
        <w:top w:val="none" w:sz="0" w:space="0" w:color="auto"/>
        <w:left w:val="none" w:sz="0" w:space="0" w:color="auto"/>
        <w:bottom w:val="none" w:sz="0" w:space="0" w:color="auto"/>
        <w:right w:val="none" w:sz="0" w:space="0" w:color="auto"/>
      </w:divBdr>
    </w:div>
    <w:div w:id="790829452">
      <w:bodyDiv w:val="1"/>
      <w:marLeft w:val="0"/>
      <w:marRight w:val="0"/>
      <w:marTop w:val="0"/>
      <w:marBottom w:val="0"/>
      <w:divBdr>
        <w:top w:val="none" w:sz="0" w:space="0" w:color="auto"/>
        <w:left w:val="none" w:sz="0" w:space="0" w:color="auto"/>
        <w:bottom w:val="none" w:sz="0" w:space="0" w:color="auto"/>
        <w:right w:val="none" w:sz="0" w:space="0" w:color="auto"/>
      </w:divBdr>
    </w:div>
    <w:div w:id="792137362">
      <w:bodyDiv w:val="1"/>
      <w:marLeft w:val="0"/>
      <w:marRight w:val="0"/>
      <w:marTop w:val="0"/>
      <w:marBottom w:val="0"/>
      <w:divBdr>
        <w:top w:val="none" w:sz="0" w:space="0" w:color="auto"/>
        <w:left w:val="none" w:sz="0" w:space="0" w:color="auto"/>
        <w:bottom w:val="none" w:sz="0" w:space="0" w:color="auto"/>
        <w:right w:val="none" w:sz="0" w:space="0" w:color="auto"/>
      </w:divBdr>
    </w:div>
    <w:div w:id="858197907">
      <w:bodyDiv w:val="1"/>
      <w:marLeft w:val="0"/>
      <w:marRight w:val="0"/>
      <w:marTop w:val="0"/>
      <w:marBottom w:val="0"/>
      <w:divBdr>
        <w:top w:val="none" w:sz="0" w:space="0" w:color="auto"/>
        <w:left w:val="none" w:sz="0" w:space="0" w:color="auto"/>
        <w:bottom w:val="none" w:sz="0" w:space="0" w:color="auto"/>
        <w:right w:val="none" w:sz="0" w:space="0" w:color="auto"/>
      </w:divBdr>
    </w:div>
    <w:div w:id="880046708">
      <w:bodyDiv w:val="1"/>
      <w:marLeft w:val="0"/>
      <w:marRight w:val="0"/>
      <w:marTop w:val="0"/>
      <w:marBottom w:val="0"/>
      <w:divBdr>
        <w:top w:val="none" w:sz="0" w:space="0" w:color="auto"/>
        <w:left w:val="none" w:sz="0" w:space="0" w:color="auto"/>
        <w:bottom w:val="none" w:sz="0" w:space="0" w:color="auto"/>
        <w:right w:val="none" w:sz="0" w:space="0" w:color="auto"/>
      </w:divBdr>
    </w:div>
    <w:div w:id="1010716832">
      <w:bodyDiv w:val="1"/>
      <w:marLeft w:val="0"/>
      <w:marRight w:val="0"/>
      <w:marTop w:val="0"/>
      <w:marBottom w:val="0"/>
      <w:divBdr>
        <w:top w:val="none" w:sz="0" w:space="0" w:color="auto"/>
        <w:left w:val="none" w:sz="0" w:space="0" w:color="auto"/>
        <w:bottom w:val="none" w:sz="0" w:space="0" w:color="auto"/>
        <w:right w:val="none" w:sz="0" w:space="0" w:color="auto"/>
      </w:divBdr>
    </w:div>
    <w:div w:id="1071538448">
      <w:bodyDiv w:val="1"/>
      <w:marLeft w:val="0"/>
      <w:marRight w:val="0"/>
      <w:marTop w:val="0"/>
      <w:marBottom w:val="0"/>
      <w:divBdr>
        <w:top w:val="none" w:sz="0" w:space="0" w:color="auto"/>
        <w:left w:val="none" w:sz="0" w:space="0" w:color="auto"/>
        <w:bottom w:val="none" w:sz="0" w:space="0" w:color="auto"/>
        <w:right w:val="none" w:sz="0" w:space="0" w:color="auto"/>
      </w:divBdr>
    </w:div>
    <w:div w:id="1072778376">
      <w:bodyDiv w:val="1"/>
      <w:marLeft w:val="0"/>
      <w:marRight w:val="0"/>
      <w:marTop w:val="0"/>
      <w:marBottom w:val="0"/>
      <w:divBdr>
        <w:top w:val="none" w:sz="0" w:space="0" w:color="auto"/>
        <w:left w:val="none" w:sz="0" w:space="0" w:color="auto"/>
        <w:bottom w:val="none" w:sz="0" w:space="0" w:color="auto"/>
        <w:right w:val="none" w:sz="0" w:space="0" w:color="auto"/>
      </w:divBdr>
    </w:div>
    <w:div w:id="1096093803">
      <w:bodyDiv w:val="1"/>
      <w:marLeft w:val="0"/>
      <w:marRight w:val="0"/>
      <w:marTop w:val="0"/>
      <w:marBottom w:val="0"/>
      <w:divBdr>
        <w:top w:val="none" w:sz="0" w:space="0" w:color="auto"/>
        <w:left w:val="none" w:sz="0" w:space="0" w:color="auto"/>
        <w:bottom w:val="none" w:sz="0" w:space="0" w:color="auto"/>
        <w:right w:val="none" w:sz="0" w:space="0" w:color="auto"/>
      </w:divBdr>
    </w:div>
    <w:div w:id="1102991275">
      <w:bodyDiv w:val="1"/>
      <w:marLeft w:val="0"/>
      <w:marRight w:val="0"/>
      <w:marTop w:val="0"/>
      <w:marBottom w:val="0"/>
      <w:divBdr>
        <w:top w:val="none" w:sz="0" w:space="0" w:color="auto"/>
        <w:left w:val="none" w:sz="0" w:space="0" w:color="auto"/>
        <w:bottom w:val="none" w:sz="0" w:space="0" w:color="auto"/>
        <w:right w:val="none" w:sz="0" w:space="0" w:color="auto"/>
      </w:divBdr>
    </w:div>
    <w:div w:id="1112626041">
      <w:bodyDiv w:val="1"/>
      <w:marLeft w:val="0"/>
      <w:marRight w:val="0"/>
      <w:marTop w:val="0"/>
      <w:marBottom w:val="0"/>
      <w:divBdr>
        <w:top w:val="none" w:sz="0" w:space="0" w:color="auto"/>
        <w:left w:val="none" w:sz="0" w:space="0" w:color="auto"/>
        <w:bottom w:val="none" w:sz="0" w:space="0" w:color="auto"/>
        <w:right w:val="none" w:sz="0" w:space="0" w:color="auto"/>
      </w:divBdr>
    </w:div>
    <w:div w:id="1129669001">
      <w:bodyDiv w:val="1"/>
      <w:marLeft w:val="0"/>
      <w:marRight w:val="0"/>
      <w:marTop w:val="0"/>
      <w:marBottom w:val="0"/>
      <w:divBdr>
        <w:top w:val="none" w:sz="0" w:space="0" w:color="auto"/>
        <w:left w:val="none" w:sz="0" w:space="0" w:color="auto"/>
        <w:bottom w:val="none" w:sz="0" w:space="0" w:color="auto"/>
        <w:right w:val="none" w:sz="0" w:space="0" w:color="auto"/>
      </w:divBdr>
    </w:div>
    <w:div w:id="1132675911">
      <w:bodyDiv w:val="1"/>
      <w:marLeft w:val="0"/>
      <w:marRight w:val="0"/>
      <w:marTop w:val="0"/>
      <w:marBottom w:val="0"/>
      <w:divBdr>
        <w:top w:val="none" w:sz="0" w:space="0" w:color="auto"/>
        <w:left w:val="none" w:sz="0" w:space="0" w:color="auto"/>
        <w:bottom w:val="none" w:sz="0" w:space="0" w:color="auto"/>
        <w:right w:val="none" w:sz="0" w:space="0" w:color="auto"/>
      </w:divBdr>
    </w:div>
    <w:div w:id="1200507490">
      <w:bodyDiv w:val="1"/>
      <w:marLeft w:val="0"/>
      <w:marRight w:val="0"/>
      <w:marTop w:val="0"/>
      <w:marBottom w:val="0"/>
      <w:divBdr>
        <w:top w:val="none" w:sz="0" w:space="0" w:color="auto"/>
        <w:left w:val="none" w:sz="0" w:space="0" w:color="auto"/>
        <w:bottom w:val="none" w:sz="0" w:space="0" w:color="auto"/>
        <w:right w:val="none" w:sz="0" w:space="0" w:color="auto"/>
      </w:divBdr>
    </w:div>
    <w:div w:id="1235362618">
      <w:bodyDiv w:val="1"/>
      <w:marLeft w:val="0"/>
      <w:marRight w:val="0"/>
      <w:marTop w:val="0"/>
      <w:marBottom w:val="0"/>
      <w:divBdr>
        <w:top w:val="none" w:sz="0" w:space="0" w:color="auto"/>
        <w:left w:val="none" w:sz="0" w:space="0" w:color="auto"/>
        <w:bottom w:val="none" w:sz="0" w:space="0" w:color="auto"/>
        <w:right w:val="none" w:sz="0" w:space="0" w:color="auto"/>
      </w:divBdr>
    </w:div>
    <w:div w:id="1294167374">
      <w:bodyDiv w:val="1"/>
      <w:marLeft w:val="0"/>
      <w:marRight w:val="0"/>
      <w:marTop w:val="0"/>
      <w:marBottom w:val="0"/>
      <w:divBdr>
        <w:top w:val="none" w:sz="0" w:space="0" w:color="auto"/>
        <w:left w:val="none" w:sz="0" w:space="0" w:color="auto"/>
        <w:bottom w:val="none" w:sz="0" w:space="0" w:color="auto"/>
        <w:right w:val="none" w:sz="0" w:space="0" w:color="auto"/>
      </w:divBdr>
    </w:div>
    <w:div w:id="1401946369">
      <w:bodyDiv w:val="1"/>
      <w:marLeft w:val="0"/>
      <w:marRight w:val="0"/>
      <w:marTop w:val="0"/>
      <w:marBottom w:val="0"/>
      <w:divBdr>
        <w:top w:val="none" w:sz="0" w:space="0" w:color="auto"/>
        <w:left w:val="none" w:sz="0" w:space="0" w:color="auto"/>
        <w:bottom w:val="none" w:sz="0" w:space="0" w:color="auto"/>
        <w:right w:val="none" w:sz="0" w:space="0" w:color="auto"/>
      </w:divBdr>
    </w:div>
    <w:div w:id="1538738414">
      <w:bodyDiv w:val="1"/>
      <w:marLeft w:val="0"/>
      <w:marRight w:val="0"/>
      <w:marTop w:val="0"/>
      <w:marBottom w:val="0"/>
      <w:divBdr>
        <w:top w:val="none" w:sz="0" w:space="0" w:color="auto"/>
        <w:left w:val="none" w:sz="0" w:space="0" w:color="auto"/>
        <w:bottom w:val="none" w:sz="0" w:space="0" w:color="auto"/>
        <w:right w:val="none" w:sz="0" w:space="0" w:color="auto"/>
      </w:divBdr>
    </w:div>
    <w:div w:id="1576937716">
      <w:bodyDiv w:val="1"/>
      <w:marLeft w:val="0"/>
      <w:marRight w:val="0"/>
      <w:marTop w:val="0"/>
      <w:marBottom w:val="0"/>
      <w:divBdr>
        <w:top w:val="none" w:sz="0" w:space="0" w:color="auto"/>
        <w:left w:val="none" w:sz="0" w:space="0" w:color="auto"/>
        <w:bottom w:val="none" w:sz="0" w:space="0" w:color="auto"/>
        <w:right w:val="none" w:sz="0" w:space="0" w:color="auto"/>
      </w:divBdr>
    </w:div>
    <w:div w:id="1578587691">
      <w:bodyDiv w:val="1"/>
      <w:marLeft w:val="0"/>
      <w:marRight w:val="0"/>
      <w:marTop w:val="0"/>
      <w:marBottom w:val="0"/>
      <w:divBdr>
        <w:top w:val="none" w:sz="0" w:space="0" w:color="auto"/>
        <w:left w:val="none" w:sz="0" w:space="0" w:color="auto"/>
        <w:bottom w:val="none" w:sz="0" w:space="0" w:color="auto"/>
        <w:right w:val="none" w:sz="0" w:space="0" w:color="auto"/>
      </w:divBdr>
    </w:div>
    <w:div w:id="1790126721">
      <w:bodyDiv w:val="1"/>
      <w:marLeft w:val="0"/>
      <w:marRight w:val="0"/>
      <w:marTop w:val="0"/>
      <w:marBottom w:val="0"/>
      <w:divBdr>
        <w:top w:val="none" w:sz="0" w:space="0" w:color="auto"/>
        <w:left w:val="none" w:sz="0" w:space="0" w:color="auto"/>
        <w:bottom w:val="none" w:sz="0" w:space="0" w:color="auto"/>
        <w:right w:val="none" w:sz="0" w:space="0" w:color="auto"/>
      </w:divBdr>
    </w:div>
    <w:div w:id="1947615516">
      <w:bodyDiv w:val="1"/>
      <w:marLeft w:val="0"/>
      <w:marRight w:val="0"/>
      <w:marTop w:val="0"/>
      <w:marBottom w:val="0"/>
      <w:divBdr>
        <w:top w:val="none" w:sz="0" w:space="0" w:color="auto"/>
        <w:left w:val="none" w:sz="0" w:space="0" w:color="auto"/>
        <w:bottom w:val="none" w:sz="0" w:space="0" w:color="auto"/>
        <w:right w:val="none" w:sz="0" w:space="0" w:color="auto"/>
      </w:divBdr>
    </w:div>
    <w:div w:id="2126189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emf"/><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image" Target="media/image11.emf"/><Relationship Id="rId25" Type="http://schemas.openxmlformats.org/officeDocument/2006/relationships/image" Target="media/image19.em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png"/><Relationship Id="rId29" Type="http://schemas.openxmlformats.org/officeDocument/2006/relationships/image" Target="media/image23.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e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image" Target="media/image17.emf"/><Relationship Id="rId28" Type="http://schemas.openxmlformats.org/officeDocument/2006/relationships/image" Target="media/image22.emf"/><Relationship Id="rId10" Type="http://schemas.openxmlformats.org/officeDocument/2006/relationships/image" Target="media/image4.emf"/><Relationship Id="rId19" Type="http://schemas.openxmlformats.org/officeDocument/2006/relationships/image" Target="media/image13.png"/><Relationship Id="rId31" Type="http://schemas.openxmlformats.org/officeDocument/2006/relationships/image" Target="media/image25.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6.emf"/><Relationship Id="rId27" Type="http://schemas.openxmlformats.org/officeDocument/2006/relationships/image" Target="media/image21.emf"/><Relationship Id="rId30" Type="http://schemas.openxmlformats.org/officeDocument/2006/relationships/image" Target="media/image24.emf"/><Relationship Id="rId8"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4204</Words>
  <Characters>23965</Characters>
  <Application>Microsoft Office Word</Application>
  <DocSecurity>0</DocSecurity>
  <Lines>199</Lines>
  <Paragraphs>56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28113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Konnen</dc:creator>
  <cp:keywords/>
  <dc:description/>
  <cp:lastModifiedBy>Kevin Schutz</cp:lastModifiedBy>
  <cp:revision>32</cp:revision>
  <dcterms:created xsi:type="dcterms:W3CDTF">2016-08-02T07:42:00Z</dcterms:created>
  <dcterms:modified xsi:type="dcterms:W3CDTF">2025-07-14T12:42:00Z</dcterms:modified>
</cp:coreProperties>
</file>