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6D894" w14:textId="38B9EF57" w:rsidR="00125CBC" w:rsidRDefault="00125CBC" w:rsidP="00125CBC">
      <w:pPr>
        <w:pStyle w:val="Heading1"/>
        <w:rPr>
          <w:lang w:val="fr-FR"/>
        </w:rPr>
      </w:pPr>
      <w:r>
        <w:rPr>
          <w:lang w:val="fr-FR"/>
        </w:rPr>
        <w:t>Art. 2</w:t>
      </w:r>
      <w:r w:rsidR="00F57E0B">
        <w:rPr>
          <w:lang w:val="fr-FR"/>
        </w:rPr>
        <w:t>1</w:t>
      </w:r>
      <w:r>
        <w:rPr>
          <w:lang w:val="fr-FR"/>
        </w:rPr>
        <w:t xml:space="preserve"> </w:t>
      </w:r>
      <w:r w:rsidRPr="00125CBC">
        <w:rPr>
          <w:lang w:val="fr-FR"/>
        </w:rPr>
        <w:t>Emplacements de stationnement pour véhicules motorisés</w:t>
      </w:r>
    </w:p>
    <w:p w14:paraId="608B71E0" w14:textId="39FF9E5D" w:rsidR="00125CBC" w:rsidRPr="00125CBC" w:rsidRDefault="00125CBC" w:rsidP="00125CBC">
      <w:pPr>
        <w:rPr>
          <w:lang w:val="fr-FR"/>
        </w:rPr>
      </w:pPr>
      <w:r w:rsidRPr="00125CBC">
        <w:rPr>
          <w:lang w:val="fr-FR"/>
        </w:rPr>
        <w:t>Sont à considérer comme minimum pour les emplac</w:t>
      </w:r>
      <w:r>
        <w:rPr>
          <w:lang w:val="fr-FR"/>
        </w:rPr>
        <w:t>ements pour véhicules motorisés</w:t>
      </w:r>
      <w:r w:rsidRPr="00125CBC">
        <w:rPr>
          <w:lang w:val="fr-FR"/>
        </w:rPr>
        <w:t>:</w:t>
      </w:r>
    </w:p>
    <w:p w14:paraId="733FEA43" w14:textId="77777777" w:rsidR="00125CBC" w:rsidRDefault="00125CBC" w:rsidP="00125CBC">
      <w:pPr>
        <w:pStyle w:val="ListParagraph"/>
        <w:numPr>
          <w:ilvl w:val="0"/>
          <w:numId w:val="11"/>
        </w:numPr>
        <w:rPr>
          <w:lang w:val="fr-FR"/>
        </w:rPr>
      </w:pPr>
      <w:r w:rsidRPr="00125CBC">
        <w:rPr>
          <w:lang w:val="fr-FR"/>
        </w:rPr>
        <w:t>2 emplacements par logement de type maison unifamiliale;</w:t>
      </w:r>
    </w:p>
    <w:p w14:paraId="26C6B1F6" w14:textId="77777777" w:rsidR="00125CBC" w:rsidRDefault="00125CBC" w:rsidP="00125CBC">
      <w:pPr>
        <w:pStyle w:val="ListParagraph"/>
        <w:numPr>
          <w:ilvl w:val="0"/>
          <w:numId w:val="11"/>
        </w:numPr>
        <w:rPr>
          <w:lang w:val="fr-FR"/>
        </w:rPr>
      </w:pPr>
      <w:r w:rsidRPr="00125CBC">
        <w:rPr>
          <w:lang w:val="fr-FR"/>
        </w:rPr>
        <w:t>1 emplacement par logement de type collectif d’une surface habitable inférieure ou égale à 55 m</w:t>
      </w:r>
      <w:r w:rsidRPr="00125CBC">
        <w:rPr>
          <w:vertAlign w:val="superscript"/>
          <w:lang w:val="fr-FR"/>
        </w:rPr>
        <w:t>2</w:t>
      </w:r>
      <w:r w:rsidRPr="00125CBC">
        <w:rPr>
          <w:lang w:val="fr-FR"/>
        </w:rPr>
        <w:t>;</w:t>
      </w:r>
    </w:p>
    <w:p w14:paraId="10B9B0E8" w14:textId="77777777" w:rsidR="00125CBC" w:rsidRDefault="00125CBC" w:rsidP="00125CBC">
      <w:pPr>
        <w:pStyle w:val="ListParagraph"/>
        <w:numPr>
          <w:ilvl w:val="0"/>
          <w:numId w:val="11"/>
        </w:numPr>
        <w:rPr>
          <w:lang w:val="fr-FR"/>
        </w:rPr>
      </w:pPr>
      <w:r w:rsidRPr="00125CBC">
        <w:rPr>
          <w:lang w:val="fr-FR"/>
        </w:rPr>
        <w:t>2 emplacements par logement de type collectif d’une surfa</w:t>
      </w:r>
      <w:r>
        <w:rPr>
          <w:lang w:val="fr-FR"/>
        </w:rPr>
        <w:t>ce habitable supérieure à 55 m</w:t>
      </w:r>
      <w:r w:rsidRPr="00125CBC">
        <w:rPr>
          <w:vertAlign w:val="superscript"/>
          <w:lang w:val="fr-FR"/>
        </w:rPr>
        <w:t>2</w:t>
      </w:r>
      <w:r w:rsidRPr="00125CBC">
        <w:rPr>
          <w:lang w:val="fr-FR"/>
        </w:rPr>
        <w:t>;</w:t>
      </w:r>
    </w:p>
    <w:p w14:paraId="357F61D4" w14:textId="77777777" w:rsidR="00125CBC" w:rsidRDefault="00125CBC" w:rsidP="00125CBC">
      <w:pPr>
        <w:pStyle w:val="ListParagraph"/>
        <w:numPr>
          <w:ilvl w:val="0"/>
          <w:numId w:val="11"/>
        </w:numPr>
        <w:rPr>
          <w:lang w:val="fr-FR"/>
        </w:rPr>
      </w:pPr>
      <w:r w:rsidRPr="00125CBC">
        <w:rPr>
          <w:lang w:val="fr-FR"/>
        </w:rPr>
        <w:t>1 emplacement par logement dans la localité de Clervaux indépendamment du type ou de l</w:t>
      </w:r>
      <w:r>
        <w:rPr>
          <w:lang w:val="fr-FR"/>
        </w:rPr>
        <w:t>a surface habitable du logement</w:t>
      </w:r>
      <w:r w:rsidRPr="00125CBC">
        <w:rPr>
          <w:lang w:val="fr-FR"/>
        </w:rPr>
        <w:t>;</w:t>
      </w:r>
    </w:p>
    <w:p w14:paraId="34921201" w14:textId="77777777" w:rsidR="00125CBC" w:rsidRDefault="00125CBC" w:rsidP="00125CBC">
      <w:pPr>
        <w:pStyle w:val="ListParagraph"/>
        <w:numPr>
          <w:ilvl w:val="0"/>
          <w:numId w:val="11"/>
        </w:numPr>
        <w:rPr>
          <w:lang w:val="fr-FR"/>
        </w:rPr>
      </w:pPr>
      <w:r w:rsidRPr="00125CBC">
        <w:rPr>
          <w:lang w:val="fr-FR"/>
        </w:rPr>
        <w:t>1 emplacement par logement abordable au sens de l’article 2 de la loi du 30 juillet 2021 relative au pacte logement;</w:t>
      </w:r>
    </w:p>
    <w:p w14:paraId="20CB1D44" w14:textId="77777777" w:rsidR="00125CBC" w:rsidRDefault="00125CBC" w:rsidP="00125CBC">
      <w:pPr>
        <w:pStyle w:val="ListParagraph"/>
        <w:numPr>
          <w:ilvl w:val="0"/>
          <w:numId w:val="11"/>
        </w:numPr>
        <w:rPr>
          <w:lang w:val="fr-FR"/>
        </w:rPr>
      </w:pPr>
      <w:r w:rsidRPr="00125CBC">
        <w:rPr>
          <w:lang w:val="fr-FR"/>
        </w:rPr>
        <w:t>1 emplacement par tranche de 50 m</w:t>
      </w:r>
      <w:r w:rsidRPr="00125CBC">
        <w:rPr>
          <w:vertAlign w:val="superscript"/>
          <w:lang w:val="fr-FR"/>
        </w:rPr>
        <w:t>2</w:t>
      </w:r>
      <w:r w:rsidRPr="00125CBC">
        <w:rPr>
          <w:lang w:val="fr-FR"/>
        </w:rPr>
        <w:t xml:space="preserve"> de surface construite brute pour les bureaux ; administrations, </w:t>
      </w:r>
      <w:r>
        <w:rPr>
          <w:lang w:val="fr-FR"/>
        </w:rPr>
        <w:t>commerces, cafés et restaurants</w:t>
      </w:r>
      <w:r w:rsidRPr="00125CBC">
        <w:rPr>
          <w:lang w:val="fr-FR"/>
        </w:rPr>
        <w:t>;</w:t>
      </w:r>
    </w:p>
    <w:p w14:paraId="19539EC9" w14:textId="77777777" w:rsidR="00125CBC" w:rsidRDefault="00125CBC" w:rsidP="00125CBC">
      <w:pPr>
        <w:pStyle w:val="ListParagraph"/>
        <w:numPr>
          <w:ilvl w:val="0"/>
          <w:numId w:val="11"/>
        </w:numPr>
        <w:rPr>
          <w:lang w:val="fr-FR"/>
        </w:rPr>
      </w:pPr>
      <w:r w:rsidRPr="00125CBC">
        <w:rPr>
          <w:lang w:val="fr-FR"/>
        </w:rPr>
        <w:t>1 emplacement par tranche de 50 m</w:t>
      </w:r>
      <w:r w:rsidRPr="00125CBC">
        <w:rPr>
          <w:vertAlign w:val="superscript"/>
          <w:lang w:val="fr-FR"/>
        </w:rPr>
        <w:t>2</w:t>
      </w:r>
      <w:r w:rsidRPr="00125CBC">
        <w:rPr>
          <w:lang w:val="fr-FR"/>
        </w:rPr>
        <w:t xml:space="preserve"> de surface construite brute ou par tranche de 5 salariés pour les établisse</w:t>
      </w:r>
      <w:r>
        <w:rPr>
          <w:lang w:val="fr-FR"/>
        </w:rPr>
        <w:t>ments industriels et artisanaux</w:t>
      </w:r>
      <w:r w:rsidRPr="00125CBC">
        <w:rPr>
          <w:lang w:val="fr-FR"/>
        </w:rPr>
        <w:t>;</w:t>
      </w:r>
    </w:p>
    <w:p w14:paraId="204A5243" w14:textId="77777777" w:rsidR="00125CBC" w:rsidRDefault="00125CBC" w:rsidP="00125CBC">
      <w:pPr>
        <w:pStyle w:val="ListParagraph"/>
        <w:numPr>
          <w:ilvl w:val="0"/>
          <w:numId w:val="11"/>
        </w:numPr>
        <w:rPr>
          <w:lang w:val="fr-FR"/>
        </w:rPr>
      </w:pPr>
      <w:r w:rsidRPr="00125CBC">
        <w:rPr>
          <w:lang w:val="fr-FR"/>
        </w:rPr>
        <w:t>1 emplacement par tranche de 30 m</w:t>
      </w:r>
      <w:r w:rsidRPr="00125CBC">
        <w:rPr>
          <w:vertAlign w:val="superscript"/>
          <w:lang w:val="fr-FR"/>
        </w:rPr>
        <w:t>2</w:t>
      </w:r>
      <w:r w:rsidRPr="00125CBC">
        <w:rPr>
          <w:lang w:val="fr-FR"/>
        </w:rPr>
        <w:t xml:space="preserve"> de surface construite brute pour les stations-service et les garages-ateliers de réparation, avec un minimum de 4 emplacements par établissement;</w:t>
      </w:r>
    </w:p>
    <w:p w14:paraId="17DEE20F" w14:textId="77777777" w:rsidR="00125CBC" w:rsidRDefault="00125CBC" w:rsidP="00125CBC">
      <w:pPr>
        <w:pStyle w:val="ListParagraph"/>
        <w:numPr>
          <w:ilvl w:val="0"/>
          <w:numId w:val="11"/>
        </w:numPr>
        <w:rPr>
          <w:lang w:val="fr-FR"/>
        </w:rPr>
      </w:pPr>
      <w:r w:rsidRPr="00125CBC">
        <w:rPr>
          <w:lang w:val="fr-FR"/>
        </w:rPr>
        <w:t>1 emplacement par tranche de 5 lits individuels pour les constructions hospitalières et hôte</w:t>
      </w:r>
      <w:r>
        <w:rPr>
          <w:lang w:val="fr-FR"/>
        </w:rPr>
        <w:t>lières et les foyers</w:t>
      </w:r>
      <w:r w:rsidRPr="00125CBC">
        <w:rPr>
          <w:lang w:val="fr-FR"/>
        </w:rPr>
        <w:t>;</w:t>
      </w:r>
    </w:p>
    <w:p w14:paraId="24F69EFC" w14:textId="77777777" w:rsidR="00125CBC" w:rsidRDefault="00125CBC" w:rsidP="00125CBC">
      <w:pPr>
        <w:pStyle w:val="ListParagraph"/>
        <w:numPr>
          <w:ilvl w:val="0"/>
          <w:numId w:val="11"/>
        </w:numPr>
        <w:rPr>
          <w:lang w:val="fr-FR"/>
        </w:rPr>
      </w:pPr>
      <w:r w:rsidRPr="00125CBC">
        <w:rPr>
          <w:lang w:val="fr-FR"/>
        </w:rPr>
        <w:t>1 emplacement par tranche de 5 sièges pour les lieux de réun</w:t>
      </w:r>
      <w:r>
        <w:rPr>
          <w:lang w:val="fr-FR"/>
        </w:rPr>
        <w:t>ion et les salles de spectacles</w:t>
      </w:r>
      <w:r w:rsidRPr="00125CBC">
        <w:rPr>
          <w:lang w:val="fr-FR"/>
        </w:rPr>
        <w:t>;</w:t>
      </w:r>
    </w:p>
    <w:p w14:paraId="3BE44E50" w14:textId="7FB6DAD8" w:rsidR="00125CBC" w:rsidRPr="00125CBC" w:rsidRDefault="00125CBC" w:rsidP="00125CBC">
      <w:pPr>
        <w:pStyle w:val="ListParagraph"/>
        <w:numPr>
          <w:ilvl w:val="0"/>
          <w:numId w:val="11"/>
        </w:numPr>
        <w:rPr>
          <w:lang w:val="fr-FR"/>
        </w:rPr>
      </w:pPr>
      <w:r w:rsidRPr="00125CBC">
        <w:rPr>
          <w:lang w:val="fr-FR"/>
        </w:rPr>
        <w:t>1 emplacement par tranche de 8 enfants et 1 emplacement par emploi pour les crèches et les internats.</w:t>
      </w:r>
    </w:p>
    <w:p w14:paraId="7730C9E3" w14:textId="2A5D3640" w:rsidR="00125CBC" w:rsidRDefault="00125CBC" w:rsidP="00125CBC">
      <w:pPr>
        <w:rPr>
          <w:lang w:val="fr-FR"/>
        </w:rPr>
      </w:pPr>
      <w:r w:rsidRPr="00125CBC">
        <w:rPr>
          <w:lang w:val="fr-FR"/>
        </w:rPr>
        <w:t>Pour un logement intégré dans une maison unifamiliale ainsi que pour les commerces, cafés et restaurants au rez-de-chaussée d’un immeuble situés en zone piétonne, aucun emplacement de stationnement n’est exigé.</w:t>
      </w:r>
    </w:p>
    <w:p w14:paraId="7C10A6F8" w14:textId="77777777" w:rsidR="00125CBC" w:rsidRPr="00125CBC" w:rsidRDefault="00125CBC" w:rsidP="00125CBC">
      <w:pPr>
        <w:rPr>
          <w:lang w:val="fr-FR"/>
        </w:rPr>
      </w:pPr>
      <w:r w:rsidRPr="00125CBC">
        <w:rPr>
          <w:lang w:val="fr-FR"/>
        </w:rPr>
        <w:t>Les établissements commerciaux et artisanaux doivent en outre prévoir sur leur terrain</w:t>
      </w:r>
    </w:p>
    <w:p w14:paraId="5A415126" w14:textId="77777777" w:rsidR="00125CBC" w:rsidRDefault="00125CBC" w:rsidP="00125CBC">
      <w:pPr>
        <w:pStyle w:val="ListParagraph"/>
        <w:numPr>
          <w:ilvl w:val="0"/>
          <w:numId w:val="12"/>
        </w:numPr>
        <w:rPr>
          <w:lang w:val="fr-FR"/>
        </w:rPr>
      </w:pPr>
      <w:r w:rsidRPr="00125CBC">
        <w:rPr>
          <w:lang w:val="fr-FR"/>
        </w:rPr>
        <w:t>un nombre suffisant d'emplacements de stationnement pour leurs véhicules utilitaires avec un minimum d'un (1) emplacement,</w:t>
      </w:r>
    </w:p>
    <w:p w14:paraId="7BAC733F" w14:textId="024633E4" w:rsidR="00125CBC" w:rsidRPr="00125CBC" w:rsidRDefault="00125CBC" w:rsidP="00125CBC">
      <w:pPr>
        <w:pStyle w:val="ListParagraph"/>
        <w:numPr>
          <w:ilvl w:val="0"/>
          <w:numId w:val="12"/>
        </w:numPr>
        <w:rPr>
          <w:lang w:val="fr-FR"/>
        </w:rPr>
      </w:pPr>
      <w:r w:rsidRPr="00125CBC">
        <w:rPr>
          <w:lang w:val="fr-FR"/>
        </w:rPr>
        <w:t>un nombre suffisant d’emplacements de stationnement pour les véhicules de livraisons.</w:t>
      </w:r>
    </w:p>
    <w:p w14:paraId="21CE3F36" w14:textId="642557E0" w:rsidR="00125CBC" w:rsidRPr="00125CBC" w:rsidRDefault="00125CBC" w:rsidP="00125CBC">
      <w:pPr>
        <w:rPr>
          <w:lang w:val="fr-FR"/>
        </w:rPr>
      </w:pPr>
      <w:r w:rsidRPr="00125CBC">
        <w:rPr>
          <w:lang w:val="fr-FR"/>
        </w:rPr>
        <w:t>Pour le changement d’affectation d’une construction existante, l’augmentation du nombre de logements et pour l’extension de constructions existantes, les empla</w:t>
      </w:r>
      <w:r>
        <w:rPr>
          <w:lang w:val="fr-FR"/>
        </w:rPr>
        <w:t>cements de stationnement corres</w:t>
      </w:r>
      <w:r w:rsidRPr="00125CBC">
        <w:rPr>
          <w:lang w:val="fr-FR"/>
        </w:rPr>
        <w:t>pondants sont exigés.</w:t>
      </w:r>
    </w:p>
    <w:p w14:paraId="005BAFE5" w14:textId="07A9138E" w:rsidR="00125CBC" w:rsidRPr="00125CBC" w:rsidRDefault="00125CBC" w:rsidP="00125CBC">
      <w:pPr>
        <w:rPr>
          <w:lang w:val="fr-FR"/>
        </w:rPr>
      </w:pPr>
      <w:r w:rsidRPr="00125CBC">
        <w:rPr>
          <w:lang w:val="fr-FR"/>
        </w:rPr>
        <w:lastRenderedPageBreak/>
        <w:t>Pour les constructions avec plusieurs affectations, le nombre d’emplacement sera calculé séparément pour chaque affectation et ceux-ci seront additionnés pour toute la construction.</w:t>
      </w:r>
    </w:p>
    <w:p w14:paraId="58779D49" w14:textId="77777777" w:rsidR="00125CBC" w:rsidRPr="00125CBC" w:rsidRDefault="00125CBC" w:rsidP="00125CBC">
      <w:pPr>
        <w:rPr>
          <w:lang w:val="fr-FR"/>
        </w:rPr>
      </w:pPr>
      <w:r w:rsidRPr="00125CBC">
        <w:rPr>
          <w:lang w:val="fr-FR"/>
        </w:rPr>
        <w:t>Pour les autres affectations ou entreprises ne figurant pas dans la liste ci-dessus, le Bourgmestre fixe un nombre suffisant d’emplacements de stationnement en fonction de l’affectation projetée.</w:t>
      </w:r>
    </w:p>
    <w:p w14:paraId="7FD9E317" w14:textId="77777777" w:rsidR="00125CBC" w:rsidRPr="00125CBC" w:rsidRDefault="00125CBC" w:rsidP="00125CBC">
      <w:pPr>
        <w:rPr>
          <w:lang w:val="fr-FR"/>
        </w:rPr>
      </w:pPr>
      <w:r w:rsidRPr="00125CBC">
        <w:rPr>
          <w:lang w:val="fr-FR"/>
        </w:rPr>
        <w:t>Les emplacements de stationnement ou de garages privés pour véhicules motorisés doivent être aménagés par les propriétaires à leurs frais et sur fonds privés.</w:t>
      </w:r>
    </w:p>
    <w:p w14:paraId="64E9F552" w14:textId="00489C6A" w:rsidR="00125CBC" w:rsidRPr="00125CBC" w:rsidRDefault="00125CBC" w:rsidP="00125CBC">
      <w:pPr>
        <w:rPr>
          <w:lang w:val="fr-FR"/>
        </w:rPr>
      </w:pPr>
      <w:r w:rsidRPr="00125CBC">
        <w:rPr>
          <w:lang w:val="fr-FR"/>
        </w:rPr>
        <w:t xml:space="preserve">Les emplacements de stationnement obligatoires doivent être réalisés sur le terrain même de la construction à laquelle ils se rapportent. Dans les zones soumises à l’élaboration d’un plan d’aménagement particulier </w:t>
      </w:r>
      <w:r>
        <w:rPr>
          <w:lang w:val="fr-FR"/>
        </w:rPr>
        <w:t>« </w:t>
      </w:r>
      <w:r w:rsidRPr="00125CBC">
        <w:rPr>
          <w:lang w:val="fr-FR"/>
        </w:rPr>
        <w:t>nouveau quartier</w:t>
      </w:r>
      <w:r>
        <w:rPr>
          <w:lang w:val="fr-FR"/>
        </w:rPr>
        <w:t> »</w:t>
      </w:r>
      <w:r w:rsidRPr="00125CBC">
        <w:rPr>
          <w:lang w:val="fr-FR"/>
        </w:rPr>
        <w:t xml:space="preserve"> suivant l’Art. 28 de la présente partie écrite, les emplacements de stationnement peuvent être regroupés sur un terrain différent de celui de la construction concernée.</w:t>
      </w:r>
    </w:p>
    <w:p w14:paraId="7E753050" w14:textId="7CA54E91" w:rsidR="00125CBC" w:rsidRPr="00125CBC" w:rsidRDefault="00125CBC" w:rsidP="00125CBC">
      <w:pPr>
        <w:rPr>
          <w:lang w:val="fr-FR"/>
        </w:rPr>
      </w:pPr>
      <w:r w:rsidRPr="00125CBC">
        <w:rPr>
          <w:lang w:val="fr-FR"/>
        </w:rPr>
        <w:t>Les emplacements de stationnement obligatoires réalisés pour une affectation précise, sont liés de manière indissociable à cette dernière. Les emplacements de stationnement obligatoires liées notamment à un logement ne peuvent être vendus séparément. Les emplacements de stationnement ne peuvent être pris en compte que pour une seule et même construction.</w:t>
      </w:r>
    </w:p>
    <w:p w14:paraId="70CB71FC" w14:textId="77777777" w:rsidR="00125CBC" w:rsidRPr="00125CBC" w:rsidRDefault="00125CBC" w:rsidP="00125CBC">
      <w:pPr>
        <w:rPr>
          <w:lang w:val="fr-FR"/>
        </w:rPr>
      </w:pPr>
      <w:r w:rsidRPr="00125CBC">
        <w:rPr>
          <w:lang w:val="fr-FR"/>
        </w:rPr>
        <w:t>Lorsque des emplacements de stationnement obligatoires ont été supprimés, le propriétaire est tenu de les remplacer.</w:t>
      </w:r>
    </w:p>
    <w:p w14:paraId="47E0B361" w14:textId="3A85F3C0" w:rsidR="00125CBC" w:rsidRPr="00125CBC" w:rsidRDefault="00125CBC" w:rsidP="00125CBC">
      <w:pPr>
        <w:rPr>
          <w:lang w:val="fr-FR"/>
        </w:rPr>
      </w:pPr>
      <w:r>
        <w:rPr>
          <w:lang w:val="fr-FR"/>
        </w:rPr>
        <w:t>Dérogations</w:t>
      </w:r>
      <w:r w:rsidRPr="00125CBC">
        <w:rPr>
          <w:lang w:val="fr-FR"/>
        </w:rPr>
        <w:t>:</w:t>
      </w:r>
    </w:p>
    <w:p w14:paraId="124E5A32" w14:textId="7D862D66" w:rsidR="00125CBC" w:rsidRPr="00125CBC" w:rsidRDefault="00125CBC" w:rsidP="00125CBC">
      <w:pPr>
        <w:pStyle w:val="ListParagraph"/>
        <w:numPr>
          <w:ilvl w:val="0"/>
          <w:numId w:val="14"/>
        </w:numPr>
        <w:rPr>
          <w:lang w:val="fr-FR"/>
        </w:rPr>
      </w:pPr>
      <w:r w:rsidRPr="00125CBC">
        <w:rPr>
          <w:lang w:val="fr-FR"/>
        </w:rPr>
        <w:t xml:space="preserve">Le bourgmestre peut accorder une dérogation totale ou partielle aux prescriptions concernant le nombre des emplacements de stationnement en cas de transformation </w:t>
      </w:r>
      <w:r>
        <w:rPr>
          <w:lang w:val="fr-FR"/>
        </w:rPr>
        <w:t>ou de changement d'affectations</w:t>
      </w:r>
      <w:r w:rsidRPr="00125CBC">
        <w:rPr>
          <w:lang w:val="fr-FR"/>
        </w:rPr>
        <w:t>:</w:t>
      </w:r>
    </w:p>
    <w:p w14:paraId="04D938CF" w14:textId="77777777" w:rsidR="00125CBC" w:rsidRDefault="00125CBC" w:rsidP="00125CBC">
      <w:pPr>
        <w:pStyle w:val="ListParagraph"/>
        <w:numPr>
          <w:ilvl w:val="0"/>
          <w:numId w:val="15"/>
        </w:numPr>
        <w:rPr>
          <w:lang w:val="fr-FR"/>
        </w:rPr>
      </w:pPr>
      <w:r w:rsidRPr="00125CBC">
        <w:rPr>
          <w:lang w:val="fr-FR"/>
        </w:rPr>
        <w:t>d'immeubles classés monuments nationaux ou inscrits à l’inventaire supplémentaire en vertu de la loi modifiée du 18 juillet 1983 concernant la conservation et la protection d</w:t>
      </w:r>
      <w:r>
        <w:rPr>
          <w:lang w:val="fr-FR"/>
        </w:rPr>
        <w:t>es sites et monuments nationaux</w:t>
      </w:r>
      <w:r w:rsidRPr="00125CBC">
        <w:rPr>
          <w:lang w:val="fr-FR"/>
        </w:rPr>
        <w:t>;</w:t>
      </w:r>
    </w:p>
    <w:p w14:paraId="3346EFC2" w14:textId="77777777" w:rsidR="00125CBC" w:rsidRDefault="00125CBC" w:rsidP="00125CBC">
      <w:pPr>
        <w:pStyle w:val="ListParagraph"/>
        <w:numPr>
          <w:ilvl w:val="0"/>
          <w:numId w:val="15"/>
        </w:numPr>
        <w:rPr>
          <w:lang w:val="fr-FR"/>
        </w:rPr>
      </w:pPr>
      <w:r w:rsidRPr="00125CBC">
        <w:rPr>
          <w:lang w:val="fr-FR"/>
        </w:rPr>
        <w:t xml:space="preserve">d’immeubles dans les secteurs protégés d’intérêt communal de type </w:t>
      </w:r>
      <w:r>
        <w:rPr>
          <w:lang w:val="fr-FR"/>
        </w:rPr>
        <w:t>« </w:t>
      </w:r>
      <w:r w:rsidRPr="00125CBC">
        <w:rPr>
          <w:lang w:val="fr-FR"/>
        </w:rPr>
        <w:t>environnement construit</w:t>
      </w:r>
      <w:r>
        <w:rPr>
          <w:lang w:val="fr-FR"/>
        </w:rPr>
        <w:t> »</w:t>
      </w:r>
      <w:r w:rsidRPr="00125CBC">
        <w:rPr>
          <w:lang w:val="fr-FR"/>
        </w:rPr>
        <w:t xml:space="preserve"> ou de </w:t>
      </w:r>
      <w:r>
        <w:rPr>
          <w:lang w:val="fr-FR"/>
        </w:rPr>
        <w:t>« </w:t>
      </w:r>
      <w:r w:rsidRPr="00125CBC">
        <w:rPr>
          <w:lang w:val="fr-FR"/>
        </w:rPr>
        <w:t>constructions à conserver</w:t>
      </w:r>
      <w:r>
        <w:rPr>
          <w:lang w:val="fr-FR"/>
        </w:rPr>
        <w:t> »</w:t>
      </w:r>
      <w:r w:rsidRPr="00125CBC">
        <w:rPr>
          <w:lang w:val="fr-FR"/>
        </w:rPr>
        <w:t xml:space="preserve"> au sens de l’Art. </w:t>
      </w:r>
      <w:r>
        <w:rPr>
          <w:lang w:val="fr-FR"/>
        </w:rPr>
        <w:t>27 de la présente partie écrite</w:t>
      </w:r>
      <w:r w:rsidRPr="00125CBC">
        <w:rPr>
          <w:lang w:val="fr-FR"/>
        </w:rPr>
        <w:t>;</w:t>
      </w:r>
    </w:p>
    <w:p w14:paraId="17DE8302" w14:textId="252BA1D1" w:rsidR="00125CBC" w:rsidRPr="00125CBC" w:rsidRDefault="00125CBC" w:rsidP="00125CBC">
      <w:pPr>
        <w:pStyle w:val="ListParagraph"/>
        <w:numPr>
          <w:ilvl w:val="0"/>
          <w:numId w:val="15"/>
        </w:numPr>
        <w:rPr>
          <w:lang w:val="fr-FR"/>
        </w:rPr>
      </w:pPr>
      <w:r w:rsidRPr="00125CBC">
        <w:rPr>
          <w:lang w:val="fr-FR"/>
        </w:rPr>
        <w:t xml:space="preserve">d’immeubles indiqués dans la partie graphique du plan d’aménagement général comme </w:t>
      </w:r>
      <w:r>
        <w:rPr>
          <w:lang w:val="fr-FR"/>
        </w:rPr>
        <w:t>« </w:t>
      </w:r>
      <w:r w:rsidRPr="00125CBC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125CBC">
        <w:rPr>
          <w:lang w:val="fr-FR"/>
        </w:rPr>
        <w:t xml:space="preserve"> au sens de l’Art. 27 de la présente partie écrite, à condition que ces constructions soient maintenues,</w:t>
      </w:r>
    </w:p>
    <w:p w14:paraId="167F76E5" w14:textId="77777777" w:rsidR="00125CBC" w:rsidRDefault="00125CBC" w:rsidP="00125CBC">
      <w:pPr>
        <w:ind w:left="720"/>
        <w:rPr>
          <w:lang w:val="fr-FR"/>
        </w:rPr>
      </w:pPr>
      <w:r w:rsidRPr="00125CBC">
        <w:rPr>
          <w:lang w:val="fr-FR"/>
        </w:rPr>
        <w:t xml:space="preserve">et </w:t>
      </w:r>
      <w:r>
        <w:rPr>
          <w:lang w:val="fr-FR"/>
        </w:rPr>
        <w:t>à condition que le propriétaire</w:t>
      </w:r>
      <w:r w:rsidRPr="00125CBC">
        <w:rPr>
          <w:lang w:val="fr-FR"/>
        </w:rPr>
        <w:t>:</w:t>
      </w:r>
    </w:p>
    <w:p w14:paraId="23C14E41" w14:textId="77777777" w:rsidR="00125CBC" w:rsidRDefault="00125CBC" w:rsidP="00125CBC">
      <w:pPr>
        <w:pStyle w:val="ListParagraph"/>
        <w:numPr>
          <w:ilvl w:val="0"/>
          <w:numId w:val="16"/>
        </w:numPr>
        <w:rPr>
          <w:lang w:val="fr-FR"/>
        </w:rPr>
      </w:pPr>
      <w:r w:rsidRPr="00125CBC">
        <w:rPr>
          <w:lang w:val="fr-FR"/>
        </w:rPr>
        <w:t>démontre qu’il se trouve dans l’impossibilité d’aménager l’ensemble ou une partie des emplacements de stationnement imposés et</w:t>
      </w:r>
    </w:p>
    <w:p w14:paraId="22E778B2" w14:textId="49E3E49C" w:rsidR="00125CBC" w:rsidRPr="00125CBC" w:rsidRDefault="00125CBC" w:rsidP="00125CBC">
      <w:pPr>
        <w:pStyle w:val="ListParagraph"/>
        <w:numPr>
          <w:ilvl w:val="0"/>
          <w:numId w:val="16"/>
        </w:numPr>
        <w:rPr>
          <w:lang w:val="fr-FR"/>
        </w:rPr>
      </w:pPr>
      <w:r w:rsidRPr="00125CBC">
        <w:rPr>
          <w:lang w:val="fr-FR"/>
        </w:rPr>
        <w:lastRenderedPageBreak/>
        <w:t>s’engage à verser une taxe compensatoire pour les emplacements de stationnement manquants fixée au règlement-taxe.</w:t>
      </w:r>
    </w:p>
    <w:p w14:paraId="7E84B453" w14:textId="77777777" w:rsidR="00125CBC" w:rsidRDefault="00125CBC" w:rsidP="00125CBC">
      <w:pPr>
        <w:pStyle w:val="ListParagraph"/>
        <w:numPr>
          <w:ilvl w:val="0"/>
          <w:numId w:val="14"/>
        </w:numPr>
        <w:rPr>
          <w:lang w:val="fr-FR"/>
        </w:rPr>
      </w:pPr>
      <w:r w:rsidRPr="00125CBC">
        <w:rPr>
          <w:lang w:val="fr-FR"/>
        </w:rPr>
        <w:t xml:space="preserve">Une dérogation à l’obligation d’aménager les emplacements de stationnement obligatoires sur le terrain même de la construction à laquelle ils se rapportent, peut </w:t>
      </w:r>
      <w:r>
        <w:rPr>
          <w:lang w:val="fr-FR"/>
        </w:rPr>
        <w:t>être accordée, pour des raisons</w:t>
      </w:r>
      <w:r w:rsidRPr="00125CBC">
        <w:rPr>
          <w:lang w:val="fr-FR"/>
        </w:rPr>
        <w:t>:</w:t>
      </w:r>
    </w:p>
    <w:p w14:paraId="19EC2F12" w14:textId="77777777" w:rsidR="00125CBC" w:rsidRDefault="00125CBC" w:rsidP="00125CBC">
      <w:pPr>
        <w:pStyle w:val="ListParagraph"/>
        <w:numPr>
          <w:ilvl w:val="0"/>
          <w:numId w:val="17"/>
        </w:numPr>
        <w:rPr>
          <w:lang w:val="fr-FR"/>
        </w:rPr>
      </w:pPr>
      <w:r w:rsidRPr="00125CBC">
        <w:rPr>
          <w:lang w:val="fr-FR"/>
        </w:rPr>
        <w:t>de topographie,</w:t>
      </w:r>
    </w:p>
    <w:p w14:paraId="4F5B0AD7" w14:textId="77777777" w:rsidR="00125CBC" w:rsidRDefault="00125CBC" w:rsidP="00125CBC">
      <w:pPr>
        <w:pStyle w:val="ListParagraph"/>
        <w:numPr>
          <w:ilvl w:val="0"/>
          <w:numId w:val="17"/>
        </w:numPr>
        <w:rPr>
          <w:lang w:val="fr-FR"/>
        </w:rPr>
      </w:pPr>
      <w:r w:rsidRPr="00125CBC">
        <w:rPr>
          <w:lang w:val="fr-FR"/>
        </w:rPr>
        <w:t>de nature du terrain et du sous-sol,</w:t>
      </w:r>
    </w:p>
    <w:p w14:paraId="2AC6CA57" w14:textId="77777777" w:rsidR="00125CBC" w:rsidRDefault="00125CBC" w:rsidP="00125CBC">
      <w:pPr>
        <w:pStyle w:val="ListParagraph"/>
        <w:numPr>
          <w:ilvl w:val="0"/>
          <w:numId w:val="17"/>
        </w:numPr>
        <w:rPr>
          <w:lang w:val="fr-FR"/>
        </w:rPr>
      </w:pPr>
      <w:r w:rsidRPr="00125CBC">
        <w:rPr>
          <w:lang w:val="fr-FR"/>
        </w:rPr>
        <w:t>de desserte,</w:t>
      </w:r>
    </w:p>
    <w:p w14:paraId="39EBE880" w14:textId="77777777" w:rsidR="00125CBC" w:rsidRDefault="00125CBC" w:rsidP="00125CBC">
      <w:pPr>
        <w:pStyle w:val="ListParagraph"/>
        <w:numPr>
          <w:ilvl w:val="0"/>
          <w:numId w:val="17"/>
        </w:numPr>
        <w:rPr>
          <w:lang w:val="fr-FR"/>
        </w:rPr>
      </w:pPr>
      <w:r w:rsidRPr="00125CBC">
        <w:rPr>
          <w:lang w:val="fr-FR"/>
        </w:rPr>
        <w:t>d’intégration urbanistique,</w:t>
      </w:r>
    </w:p>
    <w:p w14:paraId="4717C6C9" w14:textId="77777777" w:rsidR="00125CBC" w:rsidRDefault="00125CBC" w:rsidP="00125CBC">
      <w:pPr>
        <w:pStyle w:val="ListParagraph"/>
        <w:numPr>
          <w:ilvl w:val="0"/>
          <w:numId w:val="17"/>
        </w:numPr>
        <w:rPr>
          <w:lang w:val="fr-FR"/>
        </w:rPr>
      </w:pPr>
      <w:r w:rsidRPr="00125CBC">
        <w:rPr>
          <w:lang w:val="fr-FR"/>
        </w:rPr>
        <w:t>d’emplacements regroupés,</w:t>
      </w:r>
    </w:p>
    <w:p w14:paraId="5139149C" w14:textId="77777777" w:rsidR="00125CBC" w:rsidRDefault="00125CBC" w:rsidP="00125CBC">
      <w:pPr>
        <w:pStyle w:val="ListParagraph"/>
        <w:numPr>
          <w:ilvl w:val="0"/>
          <w:numId w:val="17"/>
        </w:numPr>
        <w:rPr>
          <w:lang w:val="fr-FR"/>
        </w:rPr>
      </w:pPr>
      <w:r w:rsidRPr="00125CBC">
        <w:rPr>
          <w:lang w:val="fr-FR"/>
        </w:rPr>
        <w:t>architecturales,</w:t>
      </w:r>
    </w:p>
    <w:p w14:paraId="4C05E8F2" w14:textId="77777777" w:rsidR="00125CBC" w:rsidRDefault="00125CBC" w:rsidP="00125CBC">
      <w:pPr>
        <w:pStyle w:val="ListParagraph"/>
        <w:numPr>
          <w:ilvl w:val="0"/>
          <w:numId w:val="17"/>
        </w:numPr>
        <w:rPr>
          <w:lang w:val="fr-FR"/>
        </w:rPr>
      </w:pPr>
      <w:r w:rsidRPr="00125CBC">
        <w:rPr>
          <w:lang w:val="fr-FR"/>
        </w:rPr>
        <w:t>esthétiques et</w:t>
      </w:r>
    </w:p>
    <w:p w14:paraId="5EAAC5DB" w14:textId="6D756739" w:rsidR="00125CBC" w:rsidRPr="00125CBC" w:rsidRDefault="00125CBC" w:rsidP="00125CBC">
      <w:pPr>
        <w:pStyle w:val="ListParagraph"/>
        <w:numPr>
          <w:ilvl w:val="0"/>
          <w:numId w:val="17"/>
        </w:numPr>
        <w:rPr>
          <w:lang w:val="fr-FR"/>
        </w:rPr>
      </w:pPr>
      <w:r w:rsidRPr="00125CBC">
        <w:rPr>
          <w:lang w:val="fr-FR"/>
        </w:rPr>
        <w:t>techniques.</w:t>
      </w:r>
    </w:p>
    <w:p w14:paraId="00EAB8E5" w14:textId="77777777" w:rsidR="00125CBC" w:rsidRDefault="00125CBC" w:rsidP="00125CBC">
      <w:pPr>
        <w:ind w:left="720"/>
        <w:rPr>
          <w:lang w:val="fr-FR"/>
        </w:rPr>
      </w:pPr>
      <w:r>
        <w:rPr>
          <w:lang w:val="fr-FR"/>
        </w:rPr>
        <w:t>si le requérant s’engage</w:t>
      </w:r>
      <w:r w:rsidRPr="00125CBC">
        <w:rPr>
          <w:lang w:val="fr-FR"/>
        </w:rPr>
        <w:t>:</w:t>
      </w:r>
    </w:p>
    <w:p w14:paraId="066365AE" w14:textId="77777777" w:rsidR="00125CBC" w:rsidRDefault="00125CBC" w:rsidP="00125CBC">
      <w:pPr>
        <w:pStyle w:val="ListParagraph"/>
        <w:numPr>
          <w:ilvl w:val="0"/>
          <w:numId w:val="18"/>
        </w:numPr>
        <w:rPr>
          <w:lang w:val="fr-FR"/>
        </w:rPr>
      </w:pPr>
      <w:r w:rsidRPr="00125CBC">
        <w:rPr>
          <w:lang w:val="fr-FR"/>
        </w:rPr>
        <w:t>soit à réaliser les emplacements de stationnement obligatoires sur un terrain lui appartenant et situé dans un rayon de 250 mètres par rapport au terrain où la construction doit être érigée - ces emplacements ne doivent pas être affe</w:t>
      </w:r>
      <w:r>
        <w:rPr>
          <w:lang w:val="fr-FR"/>
        </w:rPr>
        <w:t>ctés à une seconde construction</w:t>
      </w:r>
      <w:r w:rsidRPr="00125CBC">
        <w:rPr>
          <w:lang w:val="fr-FR"/>
        </w:rPr>
        <w:t>;</w:t>
      </w:r>
    </w:p>
    <w:p w14:paraId="3AE20DDD" w14:textId="7BA0DC92" w:rsidR="00125CBC" w:rsidRPr="00125CBC" w:rsidRDefault="00125CBC" w:rsidP="00125CBC">
      <w:pPr>
        <w:pStyle w:val="ListParagraph"/>
        <w:numPr>
          <w:ilvl w:val="0"/>
          <w:numId w:val="18"/>
        </w:numPr>
        <w:rPr>
          <w:lang w:val="fr-FR"/>
        </w:rPr>
      </w:pPr>
      <w:r w:rsidRPr="00125CBC">
        <w:rPr>
          <w:lang w:val="fr-FR"/>
        </w:rPr>
        <w:t>soit à acquitter, auprès de la commune, une taxe compensatoire pour aires de stationnement manquantes, fixée au règlement-taxe et devant être approuvée par le Conseil communal sur avis de la commission des bâtisses.</w:t>
      </w:r>
    </w:p>
    <w:p w14:paraId="708D38BC" w14:textId="68120E57" w:rsidR="000C6CCF" w:rsidRPr="000C6CCF" w:rsidRDefault="000C6CCF" w:rsidP="000C6CCF">
      <w:pPr>
        <w:pStyle w:val="Heading1"/>
        <w:rPr>
          <w:lang w:val="fr-FR"/>
        </w:rPr>
      </w:pPr>
      <w:r>
        <w:rPr>
          <w:lang w:val="fr-FR"/>
        </w:rPr>
        <w:t>Art. 2</w:t>
      </w:r>
      <w:r w:rsidR="00F57E0B">
        <w:rPr>
          <w:lang w:val="fr-FR"/>
        </w:rPr>
        <w:t>2</w:t>
      </w:r>
      <w:r>
        <w:rPr>
          <w:lang w:val="fr-FR"/>
        </w:rPr>
        <w:t xml:space="preserve"> </w:t>
      </w:r>
      <w:r w:rsidRPr="000C6CCF">
        <w:rPr>
          <w:lang w:val="fr-FR"/>
        </w:rPr>
        <w:t>Stationnement pour deux-roues</w:t>
      </w:r>
    </w:p>
    <w:p w14:paraId="46670B27" w14:textId="7A6F26F0" w:rsidR="000C6CCF" w:rsidRPr="000C6CCF" w:rsidRDefault="000C6CCF" w:rsidP="000C6CCF">
      <w:pPr>
        <w:rPr>
          <w:lang w:val="fr-FR"/>
        </w:rPr>
      </w:pPr>
      <w:r w:rsidRPr="000C6CCF">
        <w:rPr>
          <w:lang w:val="fr-FR"/>
        </w:rPr>
        <w:t>Dans le cadre de l’aménagement des aires de stationnement ayant rapport à des constructions nouvelles et à des transformations de bâtiments, publics ou privés, un nombre suffisant d’emplacements de stationnement intérieurs ou extérieurs pour deux-roues doit être aménagé en fonction de l’affectation prévue.</w:t>
      </w:r>
    </w:p>
    <w:sectPr w:rsidR="000C6CCF" w:rsidRPr="000C6C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26C0"/>
    <w:multiLevelType w:val="hybridMultilevel"/>
    <w:tmpl w:val="9F24D8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2131"/>
    <w:multiLevelType w:val="hybridMultilevel"/>
    <w:tmpl w:val="38A47DA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4465CA"/>
    <w:multiLevelType w:val="hybridMultilevel"/>
    <w:tmpl w:val="A378A6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472D8"/>
    <w:multiLevelType w:val="hybridMultilevel"/>
    <w:tmpl w:val="2990FF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0047DB"/>
    <w:multiLevelType w:val="hybridMultilevel"/>
    <w:tmpl w:val="9F088A5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FE44CAA"/>
    <w:multiLevelType w:val="hybridMultilevel"/>
    <w:tmpl w:val="BD68EE14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6564E"/>
    <w:multiLevelType w:val="hybridMultilevel"/>
    <w:tmpl w:val="7F5C55C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C3425B"/>
    <w:multiLevelType w:val="hybridMultilevel"/>
    <w:tmpl w:val="E3EED3B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1472E6"/>
    <w:multiLevelType w:val="hybridMultilevel"/>
    <w:tmpl w:val="58C4AAC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E67E7"/>
    <w:multiLevelType w:val="hybridMultilevel"/>
    <w:tmpl w:val="F522C49C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91DC3"/>
    <w:multiLevelType w:val="hybridMultilevel"/>
    <w:tmpl w:val="1576D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23D2D"/>
    <w:multiLevelType w:val="hybridMultilevel"/>
    <w:tmpl w:val="2E60767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102747">
    <w:abstractNumId w:val="9"/>
  </w:num>
  <w:num w:numId="2" w16cid:durableId="1630667624">
    <w:abstractNumId w:val="15"/>
  </w:num>
  <w:num w:numId="3" w16cid:durableId="770710334">
    <w:abstractNumId w:val="17"/>
  </w:num>
  <w:num w:numId="4" w16cid:durableId="670378248">
    <w:abstractNumId w:val="1"/>
  </w:num>
  <w:num w:numId="5" w16cid:durableId="1564295997">
    <w:abstractNumId w:val="2"/>
  </w:num>
  <w:num w:numId="6" w16cid:durableId="981230531">
    <w:abstractNumId w:val="5"/>
  </w:num>
  <w:num w:numId="7" w16cid:durableId="1525048734">
    <w:abstractNumId w:val="14"/>
  </w:num>
  <w:num w:numId="8" w16cid:durableId="1812595220">
    <w:abstractNumId w:val="0"/>
  </w:num>
  <w:num w:numId="9" w16cid:durableId="39136407">
    <w:abstractNumId w:val="4"/>
  </w:num>
  <w:num w:numId="10" w16cid:durableId="1667593761">
    <w:abstractNumId w:val="6"/>
  </w:num>
  <w:num w:numId="11" w16cid:durableId="495532776">
    <w:abstractNumId w:val="12"/>
  </w:num>
  <w:num w:numId="12" w16cid:durableId="1819178530">
    <w:abstractNumId w:val="16"/>
  </w:num>
  <w:num w:numId="13" w16cid:durableId="446050110">
    <w:abstractNumId w:val="8"/>
  </w:num>
  <w:num w:numId="14" w16cid:durableId="828135861">
    <w:abstractNumId w:val="13"/>
  </w:num>
  <w:num w:numId="15" w16cid:durableId="197275760">
    <w:abstractNumId w:val="3"/>
  </w:num>
  <w:num w:numId="16" w16cid:durableId="2084911461">
    <w:abstractNumId w:val="7"/>
  </w:num>
  <w:num w:numId="17" w16cid:durableId="1538735735">
    <w:abstractNumId w:val="10"/>
  </w:num>
  <w:num w:numId="18" w16cid:durableId="851977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C6CCF"/>
    <w:rsid w:val="00125CBC"/>
    <w:rsid w:val="00387019"/>
    <w:rsid w:val="0039622D"/>
    <w:rsid w:val="00397462"/>
    <w:rsid w:val="003A681A"/>
    <w:rsid w:val="00451C83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D46D2"/>
    <w:rsid w:val="00CF3132"/>
    <w:rsid w:val="00D35FE3"/>
    <w:rsid w:val="00EA7952"/>
    <w:rsid w:val="00EB23F4"/>
    <w:rsid w:val="00F163B8"/>
    <w:rsid w:val="00F57E0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2025-04-02T12:54:00Z</dcterms:modified>
</cp:coreProperties>
</file>