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66B10723" w14:textId="2CBECCA3" w:rsidR="006F2E56"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09779EE4" w:rsidR="00560996" w:rsidRDefault="00560996" w:rsidP="00560996">
      <w:pPr>
        <w:pStyle w:val="Heading1"/>
      </w:pPr>
      <w:r>
        <w:t xml:space="preserve">Art. </w:t>
      </w:r>
      <w:r w:rsidR="00AF2B71">
        <w:t>6</w:t>
      </w:r>
      <w:r>
        <w:t xml:space="preserve"> Prescription concernant les quartiers existants situés dans les zones </w:t>
      </w:r>
      <w:r w:rsidR="0024541D">
        <w:t xml:space="preserve">mixtes </w:t>
      </w:r>
      <w:r w:rsidR="00AF2B71">
        <w:t>rurales</w:t>
      </w:r>
      <w:r w:rsidR="0024541D">
        <w:t xml:space="preserve"> (MIX-</w:t>
      </w:r>
      <w:r w:rsidR="00AF2B71">
        <w:t>R</w:t>
      </w:r>
      <w:r>
        <w:t>)</w:t>
      </w:r>
    </w:p>
    <w:p w14:paraId="5224A4AB" w14:textId="74FF2E01" w:rsidR="00560996" w:rsidRDefault="00560996" w:rsidP="00560996">
      <w:pPr>
        <w:pStyle w:val="Heading2"/>
      </w:pPr>
      <w:r>
        <w:t xml:space="preserve">Art. </w:t>
      </w:r>
      <w:r w:rsidR="00AF2B71">
        <w:t>6</w:t>
      </w:r>
      <w:r>
        <w:t>.1 Type et disposition des constructions</w:t>
      </w:r>
    </w:p>
    <w:p w14:paraId="4B6B7D49" w14:textId="77777777" w:rsidR="00AF2B71" w:rsidRDefault="00AF2B71" w:rsidP="00AF2B71">
      <w:r>
        <w:t>Seules les constructions unifamiliales sont autorisées.</w:t>
      </w:r>
    </w:p>
    <w:p w14:paraId="75B23E98" w14:textId="77777777" w:rsidR="00AF2B71" w:rsidRDefault="00AF2B71" w:rsidP="00AF2B71">
      <w:r>
        <w:t>La disposition des constructions peut être en ordre contigu ou non contigu.</w:t>
      </w:r>
    </w:p>
    <w:p w14:paraId="6E531ACF" w14:textId="5BB63964" w:rsidR="00AF2B71" w:rsidRDefault="00AF2B71" w:rsidP="00AF2B71">
      <w:r>
        <w:t>Dans la localité de Fischbach, une implantation des constructions principales perpendiculaire à la voie desservante, est obligatoire sur les parcelles: 435/2164 et 469/2410, section HD.</w:t>
      </w:r>
    </w:p>
    <w:p w14:paraId="5E21AF57" w14:textId="3C48C6E8" w:rsidR="00560996" w:rsidRDefault="00AF2B71" w:rsidP="00AF2B71">
      <w:r>
        <w:t>Dans la localité de Hupperdange, une implantation des constructions principales perpendiculaire à la voie desservante, est obligatoire de chaque côté de la Duarrefstrooss entre les carrefours avec la Grandserstrooss et la Hauptstrooss.</w:t>
      </w:r>
    </w:p>
    <w:p w14:paraId="2B7FC765" w14:textId="54ECE0E6" w:rsidR="00560996" w:rsidRDefault="00560996" w:rsidP="00560996">
      <w:pPr>
        <w:pStyle w:val="Heading2"/>
      </w:pPr>
      <w:r>
        <w:t>A</w:t>
      </w:r>
      <w:r w:rsidR="000C029C">
        <w:t xml:space="preserve">rt. </w:t>
      </w:r>
      <w:r w:rsidR="00AF2B71">
        <w:t>6</w:t>
      </w:r>
      <w:r>
        <w:t>.2 Reculs par rapport aux limites parcellaires</w:t>
      </w:r>
    </w:p>
    <w:p w14:paraId="60E9EEC8" w14:textId="42EEBEDD" w:rsidR="00560996" w:rsidRDefault="00560996" w:rsidP="00560996">
      <w:r>
        <w:t>Les reculs entre la limite de la surface constructible autorisée et les limites parcellaires sont réglementés comme suit:</w:t>
      </w:r>
    </w:p>
    <w:tbl>
      <w:tblPr>
        <w:tblStyle w:val="TableGrid"/>
        <w:tblW w:w="0" w:type="auto"/>
        <w:jc w:val="center"/>
        <w:tblLook w:val="04A0" w:firstRow="1" w:lastRow="0" w:firstColumn="1" w:lastColumn="0" w:noHBand="0" w:noVBand="1"/>
      </w:tblPr>
      <w:tblGrid>
        <w:gridCol w:w="1275"/>
        <w:gridCol w:w="4674"/>
      </w:tblGrid>
      <w:tr w:rsidR="00AF2B71" w14:paraId="0FE8302E" w14:textId="77777777" w:rsidTr="00AF2B71">
        <w:trPr>
          <w:trHeight w:val="351"/>
          <w:jc w:val="center"/>
        </w:trPr>
        <w:tc>
          <w:tcPr>
            <w:tcW w:w="1275" w:type="dxa"/>
            <w:shd w:val="clear" w:color="auto" w:fill="BFBFBF" w:themeFill="background1" w:themeFillShade="BF"/>
            <w:vAlign w:val="center"/>
          </w:tcPr>
          <w:p w14:paraId="75226554" w14:textId="77777777" w:rsidR="00AF2B71" w:rsidRPr="00AF2B71" w:rsidRDefault="00AF2B71" w:rsidP="00560996">
            <w:pPr>
              <w:pStyle w:val="NormalTableau"/>
              <w:jc w:val="center"/>
              <w:rPr>
                <w:b/>
                <w:u w:val="single"/>
              </w:rPr>
            </w:pPr>
          </w:p>
        </w:tc>
        <w:tc>
          <w:tcPr>
            <w:tcW w:w="4674" w:type="dxa"/>
            <w:shd w:val="clear" w:color="auto" w:fill="BFBFBF" w:themeFill="background1" w:themeFillShade="BF"/>
            <w:vAlign w:val="center"/>
          </w:tcPr>
          <w:p w14:paraId="43963CC7" w14:textId="55D91970" w:rsidR="00AF2B71" w:rsidRPr="00AF2B71" w:rsidRDefault="00AF2B71" w:rsidP="00560996">
            <w:pPr>
              <w:pStyle w:val="NormalTableau"/>
              <w:jc w:val="center"/>
              <w:rPr>
                <w:b/>
                <w:u w:val="single"/>
              </w:rPr>
            </w:pPr>
            <w:r w:rsidRPr="00AF2B71">
              <w:rPr>
                <w:b/>
                <w:u w:val="single"/>
              </w:rPr>
              <w:t>Recul minimal autorisé</w:t>
            </w:r>
          </w:p>
        </w:tc>
      </w:tr>
      <w:tr w:rsidR="00AF2B71" w14:paraId="58EE3592" w14:textId="77777777" w:rsidTr="00AF2B71">
        <w:trPr>
          <w:trHeight w:val="439"/>
          <w:jc w:val="center"/>
        </w:trPr>
        <w:tc>
          <w:tcPr>
            <w:tcW w:w="1275" w:type="dxa"/>
            <w:vAlign w:val="center"/>
          </w:tcPr>
          <w:p w14:paraId="598D0E7B" w14:textId="7FBE1C8B" w:rsidR="00AF2B71" w:rsidRDefault="00AF2B71" w:rsidP="00560996">
            <w:pPr>
              <w:pStyle w:val="NormalTableau"/>
              <w:jc w:val="center"/>
            </w:pPr>
            <w:r w:rsidRPr="00560996">
              <w:t>Recul avant</w:t>
            </w:r>
          </w:p>
        </w:tc>
        <w:tc>
          <w:tcPr>
            <w:tcW w:w="4674" w:type="dxa"/>
            <w:vAlign w:val="center"/>
          </w:tcPr>
          <w:p w14:paraId="7FB5EC1D" w14:textId="77777777" w:rsidR="00AF2B71" w:rsidRDefault="00AF2B71" w:rsidP="00AF2B71">
            <w:pPr>
              <w:pStyle w:val="NormalTableau"/>
              <w:jc w:val="center"/>
            </w:pPr>
            <w:r>
              <w:t>3,00 m ou</w:t>
            </w:r>
          </w:p>
          <w:p w14:paraId="13716040" w14:textId="11C517F1" w:rsidR="00AF2B71" w:rsidRDefault="00AF2B71" w:rsidP="00AF2B71">
            <w:pPr>
              <w:pStyle w:val="NormalTableau"/>
              <w:jc w:val="center"/>
            </w:pPr>
            <w:r>
              <w:t>6,00 m devant le garage si dans la construction principale</w:t>
            </w:r>
          </w:p>
        </w:tc>
      </w:tr>
      <w:tr w:rsidR="00AF2B71" w14:paraId="212D66E3" w14:textId="77777777" w:rsidTr="00AF2B71">
        <w:trPr>
          <w:jc w:val="center"/>
        </w:trPr>
        <w:tc>
          <w:tcPr>
            <w:tcW w:w="1275" w:type="dxa"/>
            <w:vAlign w:val="center"/>
          </w:tcPr>
          <w:p w14:paraId="4589F8E2" w14:textId="54FCC080" w:rsidR="00AF2B71" w:rsidRDefault="00AF2B71" w:rsidP="00560996">
            <w:pPr>
              <w:pStyle w:val="NormalTableau"/>
              <w:jc w:val="center"/>
            </w:pPr>
            <w:r w:rsidRPr="00560996">
              <w:t>Recul latéral</w:t>
            </w:r>
          </w:p>
        </w:tc>
        <w:tc>
          <w:tcPr>
            <w:tcW w:w="4674" w:type="dxa"/>
            <w:vAlign w:val="center"/>
          </w:tcPr>
          <w:p w14:paraId="0DAAFC6E" w14:textId="77777777" w:rsidR="00AF2B71" w:rsidRDefault="00AF2B71" w:rsidP="0024541D">
            <w:pPr>
              <w:pStyle w:val="NormalTableau"/>
              <w:jc w:val="center"/>
            </w:pPr>
            <w:r>
              <w:t>0,00 m si contigu ou</w:t>
            </w:r>
          </w:p>
          <w:p w14:paraId="591DBD95" w14:textId="3BAD97F2" w:rsidR="00AF2B71" w:rsidRDefault="00AF2B71" w:rsidP="0024541D">
            <w:pPr>
              <w:pStyle w:val="NormalTableau"/>
              <w:jc w:val="center"/>
            </w:pPr>
            <w:r>
              <w:t>3,00 m</w:t>
            </w:r>
          </w:p>
        </w:tc>
      </w:tr>
      <w:tr w:rsidR="00AF2B71" w14:paraId="620940F0" w14:textId="77777777" w:rsidTr="00AF2B71">
        <w:trPr>
          <w:jc w:val="center"/>
        </w:trPr>
        <w:tc>
          <w:tcPr>
            <w:tcW w:w="1275" w:type="dxa"/>
            <w:vAlign w:val="center"/>
          </w:tcPr>
          <w:p w14:paraId="65D0D1A1" w14:textId="3888A3FC" w:rsidR="00AF2B71" w:rsidRDefault="00AF2B71" w:rsidP="00560996">
            <w:pPr>
              <w:pStyle w:val="NormalTableau"/>
              <w:jc w:val="center"/>
            </w:pPr>
            <w:r w:rsidRPr="00560996">
              <w:t>Recul arrière</w:t>
            </w:r>
          </w:p>
        </w:tc>
        <w:tc>
          <w:tcPr>
            <w:tcW w:w="4674" w:type="dxa"/>
            <w:vAlign w:val="center"/>
          </w:tcPr>
          <w:p w14:paraId="1706EC0D" w14:textId="61893974" w:rsidR="00AF2B71" w:rsidRDefault="00AF2B71" w:rsidP="00560996">
            <w:pPr>
              <w:pStyle w:val="NormalTableau"/>
              <w:jc w:val="center"/>
            </w:pPr>
            <w:r>
              <w:t>6,00 m</w:t>
            </w:r>
          </w:p>
        </w:tc>
      </w:tr>
    </w:tbl>
    <w:p w14:paraId="1AC95443" w14:textId="38B23FCB" w:rsidR="00560996" w:rsidRDefault="00560996" w:rsidP="00560996"/>
    <w:p w14:paraId="082BF6F0" w14:textId="615F2D3D" w:rsidR="00560996" w:rsidRDefault="00560996" w:rsidP="00560996">
      <w:pPr>
        <w:pStyle w:val="Heading2"/>
      </w:pPr>
      <w:r>
        <w:t>Art.</w:t>
      </w:r>
      <w:r w:rsidRPr="00560996">
        <w:t xml:space="preserve"> </w:t>
      </w:r>
      <w:r w:rsidR="00AF2B71">
        <w:t>6</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0"/>
        <w:gridCol w:w="2169"/>
        <w:gridCol w:w="2241"/>
      </w:tblGrid>
      <w:tr w:rsidR="00AF2B71" w:rsidRPr="00560996" w14:paraId="33B99315" w14:textId="77777777" w:rsidTr="00AF2B71">
        <w:trPr>
          <w:trHeight w:val="782"/>
        </w:trPr>
        <w:tc>
          <w:tcPr>
            <w:tcW w:w="1260" w:type="dxa"/>
            <w:shd w:val="clear" w:color="auto" w:fill="BFBFBF" w:themeFill="background1" w:themeFillShade="BF"/>
            <w:vAlign w:val="center"/>
          </w:tcPr>
          <w:p w14:paraId="091463C8" w14:textId="60056A15" w:rsidR="00AF2B71" w:rsidRPr="00560996" w:rsidRDefault="00AF2B71" w:rsidP="00560996">
            <w:pPr>
              <w:pStyle w:val="NormalTableau"/>
              <w:jc w:val="center"/>
              <w:rPr>
                <w:b/>
                <w:u w:val="single"/>
              </w:rPr>
            </w:pPr>
            <w:r w:rsidRPr="00560996">
              <w:rPr>
                <w:b/>
                <w:u w:val="single"/>
              </w:rPr>
              <w:t>Types de construction</w:t>
            </w:r>
          </w:p>
        </w:tc>
        <w:tc>
          <w:tcPr>
            <w:tcW w:w="2169" w:type="dxa"/>
            <w:shd w:val="clear" w:color="auto" w:fill="BFBFBF" w:themeFill="background1" w:themeFillShade="BF"/>
            <w:vAlign w:val="center"/>
          </w:tcPr>
          <w:p w14:paraId="5C69678B" w14:textId="7EB9D38F" w:rsidR="00AF2B71" w:rsidRPr="00560996" w:rsidRDefault="00AF2B71" w:rsidP="00560996">
            <w:pPr>
              <w:pStyle w:val="NormalTableau"/>
              <w:jc w:val="center"/>
              <w:rPr>
                <w:b/>
                <w:u w:val="single"/>
              </w:rPr>
            </w:pPr>
            <w:r w:rsidRPr="00560996">
              <w:rPr>
                <w:b/>
                <w:u w:val="single"/>
              </w:rPr>
              <w:t>Dimension maximale autorisée du côté le plus étroit d’une construction</w:t>
            </w:r>
          </w:p>
        </w:tc>
        <w:tc>
          <w:tcPr>
            <w:tcW w:w="2241" w:type="dxa"/>
            <w:shd w:val="clear" w:color="auto" w:fill="BFBFBF" w:themeFill="background1" w:themeFillShade="BF"/>
            <w:vAlign w:val="center"/>
          </w:tcPr>
          <w:p w14:paraId="52B6391B" w14:textId="20B33356" w:rsidR="00AF2B71" w:rsidRPr="00560996" w:rsidRDefault="00AF2B71" w:rsidP="00560996">
            <w:pPr>
              <w:pStyle w:val="NormalTableau"/>
              <w:jc w:val="center"/>
              <w:rPr>
                <w:b/>
                <w:u w:val="single"/>
              </w:rPr>
            </w:pPr>
            <w:r w:rsidRPr="00560996">
              <w:rPr>
                <w:b/>
                <w:u w:val="single"/>
              </w:rPr>
              <w:t>Dimension maximale autorisée du côté le plus long d’une construction</w:t>
            </w:r>
          </w:p>
        </w:tc>
      </w:tr>
      <w:tr w:rsidR="00560996" w:rsidRPr="00560996" w14:paraId="403DA322" w14:textId="77777777" w:rsidTr="00AF2B71">
        <w:trPr>
          <w:trHeight w:val="281"/>
        </w:trPr>
        <w:tc>
          <w:tcPr>
            <w:tcW w:w="5670" w:type="dxa"/>
            <w:gridSpan w:val="3"/>
            <w:shd w:val="clear" w:color="auto" w:fill="D9D9D9" w:themeFill="background1" w:themeFillShade="D9"/>
            <w:vAlign w:val="center"/>
          </w:tcPr>
          <w:p w14:paraId="225F61F4" w14:textId="39C1EA34" w:rsidR="00560996" w:rsidRPr="00560996" w:rsidRDefault="00560996" w:rsidP="00560996">
            <w:pPr>
              <w:pStyle w:val="NormalTableau"/>
              <w:jc w:val="center"/>
              <w:rPr>
                <w:u w:val="single"/>
              </w:rPr>
            </w:pPr>
            <w:r w:rsidRPr="00560996">
              <w:rPr>
                <w:u w:val="single"/>
              </w:rPr>
              <w:t>Logement</w:t>
            </w:r>
          </w:p>
        </w:tc>
      </w:tr>
      <w:tr w:rsidR="00AF2B71" w:rsidRPr="00560996" w14:paraId="46DD2D4D" w14:textId="77777777" w:rsidTr="00AF2B71">
        <w:tc>
          <w:tcPr>
            <w:tcW w:w="1260" w:type="dxa"/>
            <w:vAlign w:val="center"/>
          </w:tcPr>
          <w:p w14:paraId="17A832DC" w14:textId="14054043" w:rsidR="00AF2B71" w:rsidRPr="00560996" w:rsidRDefault="00AF2B71" w:rsidP="00560996">
            <w:pPr>
              <w:pStyle w:val="NormalTableau"/>
              <w:jc w:val="center"/>
            </w:pPr>
            <w:r w:rsidRPr="00560996">
              <w:t>isolées</w:t>
            </w:r>
          </w:p>
        </w:tc>
        <w:tc>
          <w:tcPr>
            <w:tcW w:w="2169" w:type="dxa"/>
            <w:vAlign w:val="center"/>
          </w:tcPr>
          <w:p w14:paraId="51506D3E" w14:textId="6EEA37EF" w:rsidR="00AF2B71" w:rsidRPr="00560996" w:rsidRDefault="00AF2B71" w:rsidP="0024541D">
            <w:pPr>
              <w:pStyle w:val="NormalTableau"/>
              <w:jc w:val="left"/>
            </w:pPr>
            <w:r w:rsidRPr="00560996">
              <w:t>max. 16,00 m</w:t>
            </w:r>
          </w:p>
        </w:tc>
        <w:tc>
          <w:tcPr>
            <w:tcW w:w="2241" w:type="dxa"/>
            <w:vAlign w:val="center"/>
          </w:tcPr>
          <w:p w14:paraId="157BBBB8" w14:textId="59C052B7" w:rsidR="00AF2B71" w:rsidRPr="00560996" w:rsidRDefault="00AF2B71" w:rsidP="0024541D">
            <w:pPr>
              <w:pStyle w:val="NormalTableau"/>
              <w:jc w:val="left"/>
            </w:pPr>
            <w:r w:rsidRPr="00560996">
              <w:t>max. 30,00 m</w:t>
            </w:r>
          </w:p>
        </w:tc>
      </w:tr>
      <w:tr w:rsidR="00560996" w:rsidRPr="00560996" w14:paraId="21716F4A" w14:textId="77777777" w:rsidTr="00AF2B71">
        <w:trPr>
          <w:trHeight w:val="355"/>
        </w:trPr>
        <w:tc>
          <w:tcPr>
            <w:tcW w:w="5670" w:type="dxa"/>
            <w:gridSpan w:val="3"/>
            <w:shd w:val="clear" w:color="auto" w:fill="D9D9D9" w:themeFill="background1" w:themeFillShade="D9"/>
            <w:vAlign w:val="center"/>
          </w:tcPr>
          <w:p w14:paraId="7E7D213F" w14:textId="73B75132" w:rsidR="00560996" w:rsidRPr="00560996" w:rsidRDefault="00560996" w:rsidP="00560996">
            <w:pPr>
              <w:pStyle w:val="NormalTableau"/>
              <w:jc w:val="center"/>
              <w:rPr>
                <w:u w:val="single"/>
              </w:rPr>
            </w:pPr>
            <w:r w:rsidRPr="00560996">
              <w:rPr>
                <w:u w:val="single"/>
              </w:rPr>
              <w:t>Activités professionnelles</w:t>
            </w:r>
          </w:p>
        </w:tc>
      </w:tr>
      <w:tr w:rsidR="00AF2B71" w:rsidRPr="00560996" w14:paraId="57DECA2B" w14:textId="77777777" w:rsidTr="00AF2B71">
        <w:trPr>
          <w:trHeight w:val="236"/>
        </w:trPr>
        <w:tc>
          <w:tcPr>
            <w:tcW w:w="1260" w:type="dxa"/>
            <w:vAlign w:val="center"/>
          </w:tcPr>
          <w:p w14:paraId="17C73809" w14:textId="77777777" w:rsidR="00AF2B71" w:rsidRPr="00560996" w:rsidRDefault="00AF2B71" w:rsidP="000C029C">
            <w:pPr>
              <w:pStyle w:val="NormalTableau"/>
              <w:jc w:val="left"/>
            </w:pPr>
          </w:p>
        </w:tc>
        <w:tc>
          <w:tcPr>
            <w:tcW w:w="2169" w:type="dxa"/>
            <w:vAlign w:val="center"/>
          </w:tcPr>
          <w:p w14:paraId="50BD760E" w14:textId="0E6A6A68" w:rsidR="00AF2B71" w:rsidRPr="00560996" w:rsidRDefault="00AF2B71" w:rsidP="000C029C">
            <w:pPr>
              <w:pStyle w:val="NormalTableau"/>
              <w:jc w:val="left"/>
            </w:pPr>
            <w:r w:rsidRPr="00560996">
              <w:t xml:space="preserve">min. </w:t>
            </w:r>
            <w:r>
              <w:t>1</w:t>
            </w:r>
            <w:r w:rsidRPr="00560996">
              <w:t>6,00 m</w:t>
            </w:r>
          </w:p>
        </w:tc>
        <w:tc>
          <w:tcPr>
            <w:tcW w:w="2241" w:type="dxa"/>
            <w:vAlign w:val="center"/>
          </w:tcPr>
          <w:p w14:paraId="74F43694" w14:textId="5EA2A4BD" w:rsidR="00AF2B71" w:rsidRPr="00560996" w:rsidRDefault="00AF2B71" w:rsidP="000C029C">
            <w:pPr>
              <w:pStyle w:val="NormalTableau"/>
              <w:jc w:val="left"/>
            </w:pPr>
            <w:r>
              <w:t>max. 5</w:t>
            </w:r>
            <w:r w:rsidRPr="00560996">
              <w:t>0,00 m</w:t>
            </w:r>
          </w:p>
        </w:tc>
      </w:tr>
    </w:tbl>
    <w:p w14:paraId="049C981D" w14:textId="6C7746B6" w:rsidR="00560996" w:rsidRDefault="00560996" w:rsidP="00560996"/>
    <w:p w14:paraId="2EF5806D" w14:textId="54DC23B8" w:rsidR="00560996" w:rsidRDefault="000C029C" w:rsidP="00560996">
      <w:pPr>
        <w:pStyle w:val="Heading2"/>
      </w:pPr>
      <w:r>
        <w:lastRenderedPageBreak/>
        <w:t xml:space="preserve">Art. </w:t>
      </w:r>
      <w:r w:rsidR="00AF2B71">
        <w:t>6</w:t>
      </w:r>
      <w:r w:rsidR="0024541D">
        <w:t>.</w:t>
      </w:r>
      <w:r w:rsidR="00560996">
        <w:t>4 Hauteurs à la corniche, à l’acrotère et au faîte</w:t>
      </w:r>
    </w:p>
    <w:p w14:paraId="63ABFEA1" w14:textId="47656663" w:rsidR="00560996" w:rsidRDefault="00AF2B71" w:rsidP="00AF2B71">
      <w:r>
        <w:t>La hauteur à la corniche des constructions principales, doit être inférieure à max. 7,00 m au-dessus de la cote de l’axe de la voie desservante.</w:t>
      </w:r>
    </w:p>
    <w:p w14:paraId="58546378" w14:textId="60ECF8BD" w:rsidR="00560996" w:rsidRDefault="00560996" w:rsidP="00560996">
      <w:pPr>
        <w:pStyle w:val="Heading2"/>
      </w:pPr>
      <w:r>
        <w:t xml:space="preserve">Art. </w:t>
      </w:r>
      <w:r w:rsidR="00AF2B71">
        <w:t>6</w:t>
      </w:r>
      <w:r>
        <w:t>.5 Nombre de constructions</w:t>
      </w:r>
    </w:p>
    <w:p w14:paraId="0E9888FB" w14:textId="372770AF" w:rsidR="00AF2B71" w:rsidRDefault="00AF2B71" w:rsidP="00AF2B71">
      <w:r>
        <w:t>Le nombre de constructions principales hors-sols consacrées au logement par parcelle, est limité à deux.</w:t>
      </w:r>
    </w:p>
    <w:p w14:paraId="017A5A69" w14:textId="0BEDD8EA" w:rsidR="00AF2B71" w:rsidRDefault="00AF2B71" w:rsidP="00AF2B71">
      <w:r>
        <w:t>Si plusieurs constructions principales hors-sols consacrées au logement, sont érigées sur une même parcelle:</w:t>
      </w:r>
    </w:p>
    <w:p w14:paraId="40CD2420" w14:textId="77777777" w:rsidR="00AF2B71" w:rsidRDefault="00AF2B71" w:rsidP="00AF2B71">
      <w:pPr>
        <w:pStyle w:val="ListParagraph"/>
        <w:numPr>
          <w:ilvl w:val="0"/>
          <w:numId w:val="22"/>
        </w:numPr>
      </w:pPr>
      <w:r>
        <w:t>la somme des reculs entre elles doit être telle qu’un morcellement soit possible après coup et</w:t>
      </w:r>
    </w:p>
    <w:p w14:paraId="3878CB89" w14:textId="5C7648A1" w:rsidR="00560996" w:rsidRDefault="00AF2B71" w:rsidP="00AF2B71">
      <w:pPr>
        <w:pStyle w:val="ListParagraph"/>
        <w:numPr>
          <w:ilvl w:val="0"/>
          <w:numId w:val="22"/>
        </w:numPr>
      </w:pPr>
      <w:r>
        <w:t>leur desserte doit se faire directement par une voie desservante publique.</w:t>
      </w:r>
    </w:p>
    <w:p w14:paraId="0D25118D" w14:textId="1FD42087" w:rsidR="00560996" w:rsidRDefault="00560996" w:rsidP="00560996">
      <w:pPr>
        <w:pStyle w:val="Heading2"/>
      </w:pPr>
      <w:r>
        <w:t xml:space="preserve">Art. </w:t>
      </w:r>
      <w:r w:rsidR="00AF2B71">
        <w:t>6.6</w:t>
      </w:r>
      <w:r>
        <w:t xml:space="preserve"> Accès carrossables</w:t>
      </w:r>
    </w:p>
    <w:p w14:paraId="59BA2953" w14:textId="5EE88078" w:rsidR="00AF2B71" w:rsidRDefault="00AF2B71" w:rsidP="00AF2B71">
      <w:r>
        <w:t>La largeur des accès carrossables cumulés doit être inférieure à max. 8,00 m, sans tenir compte des rayons de braquage.</w:t>
      </w:r>
    </w:p>
    <w:p w14:paraId="285C858B" w14:textId="55D02806" w:rsidR="000C029C" w:rsidRPr="00560996" w:rsidRDefault="00AF2B71" w:rsidP="00AF2B71">
      <w:r>
        <w:t>Deux accès carrossables au maximum, sont autorisés par parcelle.</w:t>
      </w:r>
    </w:p>
    <w:sectPr w:rsidR="000C029C"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8"/>
  </w:num>
  <w:num w:numId="4">
    <w:abstractNumId w:val="1"/>
  </w:num>
  <w:num w:numId="5">
    <w:abstractNumId w:val="2"/>
  </w:num>
  <w:num w:numId="6">
    <w:abstractNumId w:val="7"/>
  </w:num>
  <w:num w:numId="7">
    <w:abstractNumId w:val="9"/>
  </w:num>
  <w:num w:numId="8">
    <w:abstractNumId w:val="8"/>
  </w:num>
  <w:num w:numId="9">
    <w:abstractNumId w:val="19"/>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1"/>
  </w:num>
  <w:num w:numId="18">
    <w:abstractNumId w:val="0"/>
  </w:num>
  <w:num w:numId="19">
    <w:abstractNumId w:val="20"/>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029C"/>
    <w:rsid w:val="0024541D"/>
    <w:rsid w:val="00387019"/>
    <w:rsid w:val="0039622D"/>
    <w:rsid w:val="00397462"/>
    <w:rsid w:val="003A681A"/>
    <w:rsid w:val="00492EFD"/>
    <w:rsid w:val="00560996"/>
    <w:rsid w:val="005D1D9B"/>
    <w:rsid w:val="006605E2"/>
    <w:rsid w:val="006653E2"/>
    <w:rsid w:val="006B0ABB"/>
    <w:rsid w:val="006F2E56"/>
    <w:rsid w:val="00732511"/>
    <w:rsid w:val="007B41C9"/>
    <w:rsid w:val="007B5125"/>
    <w:rsid w:val="007D461A"/>
    <w:rsid w:val="00813449"/>
    <w:rsid w:val="008A46DB"/>
    <w:rsid w:val="009D6555"/>
    <w:rsid w:val="00A610F9"/>
    <w:rsid w:val="00AD5B20"/>
    <w:rsid w:val="00AF2B71"/>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1985</Words>
  <Characters>11321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2023-04-05T14:36:00Z</dcterms:modified>
</cp:coreProperties>
</file>