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EE07" w14:textId="1552290E" w:rsidR="006605E2" w:rsidRDefault="003C5E55" w:rsidP="003C5E55">
      <w:pPr>
        <w:pStyle w:val="Heading1"/>
        <w:rPr>
          <w:lang w:val="fr-FR"/>
        </w:rPr>
      </w:pPr>
      <w:r w:rsidRPr="003C5E55">
        <w:rPr>
          <w:lang w:val="fr-FR"/>
        </w:rPr>
        <w:t>Art. 1</w:t>
      </w:r>
      <w:r w:rsidR="003C548D">
        <w:rPr>
          <w:lang w:val="fr-FR"/>
        </w:rPr>
        <w:t>8</w:t>
      </w:r>
      <w:r w:rsidRPr="003C5E55">
        <w:rPr>
          <w:lang w:val="fr-FR"/>
        </w:rPr>
        <w:t xml:space="preserve"> Zone de sports et de loisirs [REC]</w:t>
      </w:r>
    </w:p>
    <w:p w14:paraId="637FB380" w14:textId="77777777" w:rsidR="003C5E55" w:rsidRPr="003C5E55" w:rsidRDefault="003C5E55" w:rsidP="003C5E55">
      <w:pPr>
        <w:rPr>
          <w:lang w:val="fr-FR"/>
        </w:rPr>
      </w:pPr>
      <w:r w:rsidRPr="003C5E55">
        <w:rPr>
          <w:lang w:val="fr-FR"/>
        </w:rPr>
        <w:t>La zone de sports et de loisirs est destinée aux bâtiments, infrastructures et installations de sports, de loisirs et touristiques. Y sont admis des logements de service directement liés aux activités autorisées.</w:t>
      </w:r>
    </w:p>
    <w:p w14:paraId="19ED48C6" w14:textId="6A394E28" w:rsidR="003C5E55" w:rsidRDefault="003C5E55" w:rsidP="003C5E55">
      <w:pPr>
        <w:rPr>
          <w:lang w:val="fr-FR"/>
        </w:rPr>
      </w:pPr>
      <w:r w:rsidRPr="003C5E55">
        <w:rPr>
          <w:lang w:val="fr-FR"/>
        </w:rPr>
        <w:t>Les zones de sports et de loisirs destinées à des fins spécifiques sont complétées dans la partie graphique du plan d’aménagement général par une spécification indiquant leur affectation.</w:t>
      </w:r>
    </w:p>
    <w:p w14:paraId="142A705F" w14:textId="2E4F14E2" w:rsidR="00E518D6" w:rsidRPr="003C5E55" w:rsidRDefault="0040103C" w:rsidP="003C5E55">
      <w:pPr>
        <w:rPr>
          <w:lang w:val="fr-FR"/>
        </w:rPr>
      </w:pPr>
      <w:r w:rsidRPr="0040103C">
        <w:rPr>
          <w:lang w:val="fr-FR"/>
        </w:rPr>
        <w:t xml:space="preserve">La zone de sports et de loisirs </w:t>
      </w:r>
      <w:r>
        <w:rPr>
          <w:lang w:val="fr-FR"/>
        </w:rPr>
        <w:t>« </w:t>
      </w:r>
      <w:r w:rsidRPr="0040103C">
        <w:rPr>
          <w:lang w:val="fr-FR"/>
        </w:rPr>
        <w:t>Jeunesse</w:t>
      </w:r>
      <w:r>
        <w:rPr>
          <w:lang w:val="fr-FR"/>
        </w:rPr>
        <w:t> »</w:t>
      </w:r>
      <w:r w:rsidRPr="0040103C">
        <w:rPr>
          <w:lang w:val="fr-FR"/>
        </w:rPr>
        <w:t xml:space="preserve"> [REC – Jeun] est destinée aux constructions et aménagements en relation avec l’auberge de jeunesse.</w:t>
      </w:r>
    </w:p>
    <w:sectPr w:rsidR="00E518D6" w:rsidRPr="003C5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412993">
    <w:abstractNumId w:val="3"/>
  </w:num>
  <w:num w:numId="2" w16cid:durableId="1912420676">
    <w:abstractNumId w:val="4"/>
  </w:num>
  <w:num w:numId="3" w16cid:durableId="856041875">
    <w:abstractNumId w:val="5"/>
  </w:num>
  <w:num w:numId="4" w16cid:durableId="626745496">
    <w:abstractNumId w:val="0"/>
  </w:num>
  <w:num w:numId="5" w16cid:durableId="1580165900">
    <w:abstractNumId w:val="1"/>
  </w:num>
  <w:num w:numId="6" w16cid:durableId="1238975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C548D"/>
    <w:rsid w:val="003C5E55"/>
    <w:rsid w:val="0040103C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D7502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518D6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2025-04-02T12:53:00Z</dcterms:modified>
</cp:coreProperties>
</file>