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1F53F46A" w14:textId="53E3B429" w:rsidR="00261110"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53D8EC22" w:rsidR="00560996" w:rsidRDefault="00560996" w:rsidP="00560996">
      <w:pPr>
        <w:pStyle w:val="Heading1"/>
      </w:pPr>
      <w:r>
        <w:t xml:space="preserve">Art. </w:t>
      </w:r>
      <w:r w:rsidR="000C029C">
        <w:t>5</w:t>
      </w:r>
      <w:r>
        <w:t xml:space="preserve"> Prescription concernant les quartiers existants situés dans les zones </w:t>
      </w:r>
      <w:r w:rsidR="0024541D">
        <w:t xml:space="preserve">mixtes </w:t>
      </w:r>
      <w:r w:rsidR="000C029C">
        <w:t>villageoises</w:t>
      </w:r>
      <w:r w:rsidR="0024541D">
        <w:t xml:space="preserve"> (MIX-</w:t>
      </w:r>
      <w:r w:rsidR="000C029C">
        <w:t>V</w:t>
      </w:r>
      <w:r>
        <w:t>)</w:t>
      </w:r>
    </w:p>
    <w:p w14:paraId="5224A4AB" w14:textId="2BE40A86" w:rsidR="00560996" w:rsidRDefault="00560996" w:rsidP="00560996">
      <w:pPr>
        <w:pStyle w:val="Heading2"/>
      </w:pPr>
      <w:r>
        <w:t xml:space="preserve">Art. </w:t>
      </w:r>
      <w:r w:rsidR="000C029C">
        <w:t>5</w:t>
      </w:r>
      <w:r>
        <w:t>.1 Type et disposition des constructions</w:t>
      </w:r>
    </w:p>
    <w:p w14:paraId="08C3327A" w14:textId="77777777" w:rsidR="000C029C" w:rsidRDefault="000C029C" w:rsidP="000C029C">
      <w:r>
        <w:t>Sont autorisées les constructions unifamiliales, bifamiliales et plurifamiliales.</w:t>
      </w:r>
    </w:p>
    <w:p w14:paraId="43742F76" w14:textId="77777777" w:rsidR="000C029C" w:rsidRDefault="000C029C" w:rsidP="000C029C">
      <w:r>
        <w:t>Les constructions jumelées et en rangées/bande doivent être unifamiliales.</w:t>
      </w:r>
    </w:p>
    <w:p w14:paraId="5B4DA419" w14:textId="77777777" w:rsidR="000C029C" w:rsidRDefault="000C029C" w:rsidP="000C029C">
      <w:r>
        <w:t>La disposition des constructions peut être en ordre contigu ou non contigu.</w:t>
      </w:r>
    </w:p>
    <w:p w14:paraId="4C9D31F1" w14:textId="77777777" w:rsidR="000C029C" w:rsidRDefault="000C029C" w:rsidP="000C029C">
      <w:r>
        <w:t>Les constructions peuvent être isolées, jumelées ou groupées en bande/rangée.</w:t>
      </w:r>
    </w:p>
    <w:p w14:paraId="13D479CC" w14:textId="0B9570F0" w:rsidR="000C029C" w:rsidRDefault="000C029C" w:rsidP="000C029C">
      <w:r>
        <w:t>Dans la localité de Roder, une implantation des constructions principales perpendiculaire à la voie desservante, est obligatoire de chaque côté de la Ruedderstrooss entre l’entrée ouest de la localité et l’église.</w:t>
      </w:r>
    </w:p>
    <w:p w14:paraId="5E21AF57" w14:textId="6D8CA53B" w:rsidR="00560996" w:rsidRDefault="000C029C" w:rsidP="000C029C">
      <w:r>
        <w:t>Dans la localité de Hupperdange, une implantation des constructions principales perpendiculaire à la voie desservante, est obligatoire de chaque côté de la Duarrefstrooss entre les carrefours avec la Grandserstrooss et la Hauptstrooss.</w:t>
      </w:r>
    </w:p>
    <w:p w14:paraId="2B7FC765" w14:textId="1C4E8A92" w:rsidR="00560996" w:rsidRDefault="00560996" w:rsidP="00560996">
      <w:pPr>
        <w:pStyle w:val="Heading2"/>
      </w:pPr>
      <w:r>
        <w:t>A</w:t>
      </w:r>
      <w:r w:rsidR="000C029C">
        <w:t>rt. 5</w:t>
      </w:r>
      <w:r>
        <w:t>.2 Reculs par rapport aux limites parcellaires</w:t>
      </w:r>
    </w:p>
    <w:p w14:paraId="60E9EEC8" w14:textId="42EEBEDD" w:rsidR="00560996" w:rsidRDefault="00560996" w:rsidP="00560996">
      <w:r>
        <w:t>Les reculs entre la limite de la surface constructible autorisée et les limites parcellaires sont réglementés comme suit:</w:t>
      </w:r>
    </w:p>
    <w:tbl>
      <w:tblPr>
        <w:tblStyle w:val="TableGrid"/>
        <w:tblW w:w="0" w:type="auto"/>
        <w:jc w:val="center"/>
        <w:tblLook w:val="04A0" w:firstRow="1" w:lastRow="0" w:firstColumn="1" w:lastColumn="0" w:noHBand="0" w:noVBand="1"/>
      </w:tblPr>
      <w:tblGrid>
        <w:gridCol w:w="1275"/>
        <w:gridCol w:w="3261"/>
        <w:gridCol w:w="2263"/>
      </w:tblGrid>
      <w:tr w:rsidR="00560996" w14:paraId="0FE8302E" w14:textId="77777777" w:rsidTr="007C2A81">
        <w:trPr>
          <w:trHeight w:val="353"/>
          <w:jc w:val="center"/>
        </w:trPr>
        <w:tc>
          <w:tcPr>
            <w:tcW w:w="1275" w:type="dxa"/>
            <w:shd w:val="clear" w:color="auto" w:fill="BFBFBF" w:themeFill="background1" w:themeFillShade="BF"/>
            <w:vAlign w:val="center"/>
          </w:tcPr>
          <w:p w14:paraId="75226554" w14:textId="77777777" w:rsidR="00560996" w:rsidRPr="007C2A81" w:rsidRDefault="00560996" w:rsidP="00560996">
            <w:pPr>
              <w:pStyle w:val="NormalTableau"/>
              <w:jc w:val="center"/>
              <w:rPr>
                <w:b/>
                <w:u w:val="single"/>
              </w:rPr>
            </w:pPr>
          </w:p>
        </w:tc>
        <w:tc>
          <w:tcPr>
            <w:tcW w:w="3261" w:type="dxa"/>
            <w:shd w:val="clear" w:color="auto" w:fill="BFBFBF" w:themeFill="background1" w:themeFillShade="BF"/>
            <w:vAlign w:val="center"/>
          </w:tcPr>
          <w:p w14:paraId="43963CC7" w14:textId="55D91970" w:rsidR="00560996" w:rsidRPr="007C2A81" w:rsidRDefault="00560996" w:rsidP="00560996">
            <w:pPr>
              <w:pStyle w:val="NormalTableau"/>
              <w:jc w:val="center"/>
              <w:rPr>
                <w:b/>
                <w:u w:val="single"/>
              </w:rPr>
            </w:pPr>
            <w:r w:rsidRPr="007C2A81">
              <w:rPr>
                <w:b/>
                <w:u w:val="single"/>
              </w:rPr>
              <w:t>Recul minimal autorisé</w:t>
            </w:r>
          </w:p>
        </w:tc>
        <w:tc>
          <w:tcPr>
            <w:tcW w:w="2263" w:type="dxa"/>
            <w:shd w:val="clear" w:color="auto" w:fill="BFBFBF" w:themeFill="background1" w:themeFillShade="BF"/>
            <w:vAlign w:val="center"/>
          </w:tcPr>
          <w:p w14:paraId="75A68278" w14:textId="6214B82C" w:rsidR="00560996" w:rsidRPr="007C2A81" w:rsidRDefault="00560996" w:rsidP="00560996">
            <w:pPr>
              <w:pStyle w:val="NormalTableau"/>
              <w:jc w:val="center"/>
              <w:rPr>
                <w:b/>
                <w:u w:val="single"/>
              </w:rPr>
            </w:pPr>
            <w:r w:rsidRPr="007C2A81">
              <w:rPr>
                <w:b/>
                <w:u w:val="single"/>
              </w:rPr>
              <w:t>Recul maximal autorisé</w:t>
            </w:r>
          </w:p>
        </w:tc>
      </w:tr>
      <w:tr w:rsidR="00560996" w14:paraId="58EE3592" w14:textId="77777777" w:rsidTr="007C2A81">
        <w:trPr>
          <w:jc w:val="center"/>
        </w:trPr>
        <w:tc>
          <w:tcPr>
            <w:tcW w:w="1275" w:type="dxa"/>
            <w:vAlign w:val="center"/>
          </w:tcPr>
          <w:p w14:paraId="598D0E7B" w14:textId="7FBE1C8B" w:rsidR="00560996" w:rsidRDefault="00560996" w:rsidP="00560996">
            <w:pPr>
              <w:pStyle w:val="NormalTableau"/>
              <w:jc w:val="center"/>
            </w:pPr>
            <w:r w:rsidRPr="00560996">
              <w:t>Recul avant</w:t>
            </w:r>
          </w:p>
        </w:tc>
        <w:tc>
          <w:tcPr>
            <w:tcW w:w="3261" w:type="dxa"/>
            <w:vAlign w:val="center"/>
          </w:tcPr>
          <w:p w14:paraId="35A7AB5E" w14:textId="77777777" w:rsidR="000C029C" w:rsidRDefault="000C029C" w:rsidP="000C029C">
            <w:pPr>
              <w:pStyle w:val="NormalTableau"/>
              <w:jc w:val="center"/>
            </w:pPr>
            <w:r>
              <w:t>3,00 m ou</w:t>
            </w:r>
          </w:p>
          <w:p w14:paraId="13716040" w14:textId="7C65FF8D" w:rsidR="00560996" w:rsidRDefault="000C029C" w:rsidP="000C029C">
            <w:pPr>
              <w:pStyle w:val="NormalTableau"/>
              <w:jc w:val="center"/>
            </w:pPr>
            <w:r>
              <w:t>6,00 m devant le garage</w:t>
            </w:r>
          </w:p>
        </w:tc>
        <w:tc>
          <w:tcPr>
            <w:tcW w:w="2263" w:type="dxa"/>
            <w:vAlign w:val="center"/>
          </w:tcPr>
          <w:p w14:paraId="7F862960" w14:textId="4D6875BD" w:rsidR="00560996" w:rsidRDefault="00560996" w:rsidP="00560996">
            <w:pPr>
              <w:pStyle w:val="NormalTableau"/>
              <w:jc w:val="center"/>
            </w:pPr>
            <w:r w:rsidRPr="00560996">
              <w:t>6,00 m</w:t>
            </w:r>
          </w:p>
        </w:tc>
      </w:tr>
      <w:tr w:rsidR="00560996" w14:paraId="212D66E3" w14:textId="77777777" w:rsidTr="007C2A81">
        <w:trPr>
          <w:jc w:val="center"/>
        </w:trPr>
        <w:tc>
          <w:tcPr>
            <w:tcW w:w="1275" w:type="dxa"/>
            <w:vAlign w:val="center"/>
          </w:tcPr>
          <w:p w14:paraId="4589F8E2" w14:textId="54FCC080" w:rsidR="00560996" w:rsidRDefault="00560996" w:rsidP="00560996">
            <w:pPr>
              <w:pStyle w:val="NormalTableau"/>
              <w:jc w:val="center"/>
            </w:pPr>
            <w:r w:rsidRPr="00560996">
              <w:t>Recul latéral</w:t>
            </w:r>
          </w:p>
        </w:tc>
        <w:tc>
          <w:tcPr>
            <w:tcW w:w="3261" w:type="dxa"/>
            <w:vAlign w:val="center"/>
          </w:tcPr>
          <w:p w14:paraId="0DAAFC6E" w14:textId="77777777" w:rsidR="0024541D" w:rsidRDefault="00560996" w:rsidP="0024541D">
            <w:pPr>
              <w:pStyle w:val="NormalTableau"/>
              <w:jc w:val="center"/>
            </w:pPr>
            <w:r>
              <w:t>0,00 m si contigu</w:t>
            </w:r>
            <w:r w:rsidR="0024541D">
              <w:t xml:space="preserve"> ou</w:t>
            </w:r>
          </w:p>
          <w:p w14:paraId="591DBD95" w14:textId="3BAD97F2" w:rsidR="00560996" w:rsidRDefault="00560996" w:rsidP="0024541D">
            <w:pPr>
              <w:pStyle w:val="NormalTableau"/>
              <w:jc w:val="center"/>
            </w:pPr>
            <w:r>
              <w:t>3,00 m</w:t>
            </w:r>
          </w:p>
        </w:tc>
        <w:tc>
          <w:tcPr>
            <w:tcW w:w="2263" w:type="dxa"/>
            <w:vAlign w:val="center"/>
          </w:tcPr>
          <w:p w14:paraId="64FEE1E8" w14:textId="3A79A52F" w:rsidR="00560996" w:rsidRDefault="00560996" w:rsidP="00560996">
            <w:pPr>
              <w:pStyle w:val="NormalTableau"/>
              <w:jc w:val="center"/>
            </w:pPr>
            <w:r>
              <w:t>-</w:t>
            </w:r>
          </w:p>
        </w:tc>
      </w:tr>
      <w:tr w:rsidR="00560996" w14:paraId="620940F0" w14:textId="77777777" w:rsidTr="007C2A81">
        <w:trPr>
          <w:jc w:val="center"/>
        </w:trPr>
        <w:tc>
          <w:tcPr>
            <w:tcW w:w="1275" w:type="dxa"/>
            <w:vAlign w:val="center"/>
          </w:tcPr>
          <w:p w14:paraId="65D0D1A1" w14:textId="3888A3FC" w:rsidR="00560996" w:rsidRDefault="00560996" w:rsidP="00560996">
            <w:pPr>
              <w:pStyle w:val="NormalTableau"/>
              <w:jc w:val="center"/>
            </w:pPr>
            <w:r w:rsidRPr="00560996">
              <w:t>Recul arrière</w:t>
            </w:r>
          </w:p>
        </w:tc>
        <w:tc>
          <w:tcPr>
            <w:tcW w:w="3261" w:type="dxa"/>
            <w:vAlign w:val="center"/>
          </w:tcPr>
          <w:p w14:paraId="1706EC0D" w14:textId="61893974" w:rsidR="00560996" w:rsidRDefault="0024541D" w:rsidP="00560996">
            <w:pPr>
              <w:pStyle w:val="NormalTableau"/>
              <w:jc w:val="center"/>
            </w:pPr>
            <w:r>
              <w:t>6</w:t>
            </w:r>
            <w:r w:rsidR="00560996">
              <w:t>,00 m</w:t>
            </w:r>
          </w:p>
        </w:tc>
        <w:tc>
          <w:tcPr>
            <w:tcW w:w="2263" w:type="dxa"/>
            <w:vAlign w:val="center"/>
          </w:tcPr>
          <w:p w14:paraId="7F9A6B09" w14:textId="67C2D7DC" w:rsidR="00560996" w:rsidRDefault="00560996" w:rsidP="00560996">
            <w:pPr>
              <w:pStyle w:val="NormalTableau"/>
              <w:jc w:val="center"/>
            </w:pPr>
            <w:r>
              <w:t>-</w:t>
            </w:r>
          </w:p>
        </w:tc>
      </w:tr>
    </w:tbl>
    <w:p w14:paraId="1AC95443" w14:textId="38B23FCB" w:rsidR="00560996" w:rsidRDefault="00560996" w:rsidP="00560996"/>
    <w:p w14:paraId="082BF6F0" w14:textId="3E20E50B" w:rsidR="00560996" w:rsidRDefault="00560996" w:rsidP="00560996">
      <w:pPr>
        <w:pStyle w:val="Heading2"/>
      </w:pPr>
      <w:r>
        <w:t>Art.</w:t>
      </w:r>
      <w:r w:rsidRPr="00560996">
        <w:t xml:space="preserve"> </w:t>
      </w:r>
      <w:r w:rsidR="000C029C">
        <w:t>5</w:t>
      </w:r>
      <w:r w:rsidRPr="00560996">
        <w:t>.3 Dimensions minimales et maximales d’une construction</w:t>
      </w:r>
    </w:p>
    <w:tbl>
      <w:tblPr>
        <w:tblStyle w:val="TableGrid"/>
        <w:tblW w:w="0" w:type="auto"/>
        <w:tblInd w:w="988" w:type="dxa"/>
        <w:tblLook w:val="04A0" w:firstRow="1" w:lastRow="0" w:firstColumn="1" w:lastColumn="0" w:noHBand="0" w:noVBand="1"/>
      </w:tblPr>
      <w:tblGrid>
        <w:gridCol w:w="1266"/>
        <w:gridCol w:w="2254"/>
        <w:gridCol w:w="2254"/>
        <w:gridCol w:w="2254"/>
      </w:tblGrid>
      <w:tr w:rsidR="00560996" w:rsidRPr="00560996" w14:paraId="33B99315" w14:textId="77777777" w:rsidTr="00560996">
        <w:trPr>
          <w:trHeight w:val="782"/>
        </w:trPr>
        <w:tc>
          <w:tcPr>
            <w:tcW w:w="1266" w:type="dxa"/>
            <w:shd w:val="clear" w:color="auto" w:fill="BFBFBF" w:themeFill="background1" w:themeFillShade="BF"/>
            <w:vAlign w:val="center"/>
          </w:tcPr>
          <w:p w14:paraId="091463C8" w14:textId="60056A15" w:rsidR="00560996" w:rsidRPr="00560996" w:rsidRDefault="00560996" w:rsidP="00560996">
            <w:pPr>
              <w:pStyle w:val="NormalTableau"/>
              <w:jc w:val="center"/>
              <w:rPr>
                <w:b/>
                <w:u w:val="single"/>
              </w:rPr>
            </w:pPr>
            <w:r w:rsidRPr="00560996">
              <w:rPr>
                <w:b/>
                <w:u w:val="single"/>
              </w:rPr>
              <w:t>Types de construction</w:t>
            </w:r>
          </w:p>
        </w:tc>
        <w:tc>
          <w:tcPr>
            <w:tcW w:w="2254" w:type="dxa"/>
            <w:shd w:val="clear" w:color="auto" w:fill="BFBFBF" w:themeFill="background1" w:themeFillShade="BF"/>
            <w:vAlign w:val="center"/>
          </w:tcPr>
          <w:p w14:paraId="6E44B1E4" w14:textId="6B3F2C2E" w:rsidR="00560996" w:rsidRPr="00560996" w:rsidRDefault="00560996" w:rsidP="00560996">
            <w:pPr>
              <w:pStyle w:val="NormalTableau"/>
              <w:jc w:val="center"/>
              <w:rPr>
                <w:b/>
                <w:u w:val="single"/>
              </w:rPr>
            </w:pPr>
            <w:r w:rsidRPr="00560996">
              <w:rPr>
                <w:b/>
                <w:u w:val="single"/>
              </w:rPr>
              <w:t>Dimension minimale autorisée du côté le plus étroit d’une construction</w:t>
            </w:r>
          </w:p>
        </w:tc>
        <w:tc>
          <w:tcPr>
            <w:tcW w:w="2254" w:type="dxa"/>
            <w:shd w:val="clear" w:color="auto" w:fill="BFBFBF" w:themeFill="background1" w:themeFillShade="BF"/>
            <w:vAlign w:val="center"/>
          </w:tcPr>
          <w:p w14:paraId="5C69678B" w14:textId="7EB9D38F" w:rsidR="00560996" w:rsidRPr="00560996" w:rsidRDefault="00560996" w:rsidP="00560996">
            <w:pPr>
              <w:pStyle w:val="NormalTableau"/>
              <w:jc w:val="center"/>
              <w:rPr>
                <w:b/>
                <w:u w:val="single"/>
              </w:rPr>
            </w:pPr>
            <w:r w:rsidRPr="00560996">
              <w:rPr>
                <w:b/>
                <w:u w:val="single"/>
              </w:rPr>
              <w:t>Dimension maximale autorisée du côté le plus étroit d’une construction</w:t>
            </w:r>
          </w:p>
        </w:tc>
        <w:tc>
          <w:tcPr>
            <w:tcW w:w="2254" w:type="dxa"/>
            <w:shd w:val="clear" w:color="auto" w:fill="BFBFBF" w:themeFill="background1" w:themeFillShade="BF"/>
            <w:vAlign w:val="center"/>
          </w:tcPr>
          <w:p w14:paraId="52B6391B" w14:textId="20B33356" w:rsidR="00560996" w:rsidRPr="00560996" w:rsidRDefault="00560996" w:rsidP="00560996">
            <w:pPr>
              <w:pStyle w:val="NormalTableau"/>
              <w:jc w:val="center"/>
              <w:rPr>
                <w:b/>
                <w:u w:val="single"/>
              </w:rPr>
            </w:pPr>
            <w:r w:rsidRPr="00560996">
              <w:rPr>
                <w:b/>
                <w:u w:val="single"/>
              </w:rPr>
              <w:t>Dimension maximale autorisée du côté le plus long d’une construction</w:t>
            </w:r>
          </w:p>
        </w:tc>
      </w:tr>
      <w:tr w:rsidR="00560996" w:rsidRPr="00560996" w14:paraId="403DA322" w14:textId="77777777" w:rsidTr="00560996">
        <w:trPr>
          <w:trHeight w:val="281"/>
        </w:trPr>
        <w:tc>
          <w:tcPr>
            <w:tcW w:w="8028" w:type="dxa"/>
            <w:gridSpan w:val="4"/>
            <w:shd w:val="clear" w:color="auto" w:fill="D9D9D9" w:themeFill="background1" w:themeFillShade="D9"/>
            <w:vAlign w:val="center"/>
          </w:tcPr>
          <w:p w14:paraId="225F61F4" w14:textId="39C1EA34" w:rsidR="00560996" w:rsidRPr="00560996" w:rsidRDefault="00560996" w:rsidP="00560996">
            <w:pPr>
              <w:pStyle w:val="NormalTableau"/>
              <w:jc w:val="center"/>
              <w:rPr>
                <w:u w:val="single"/>
              </w:rPr>
            </w:pPr>
            <w:r w:rsidRPr="00560996">
              <w:rPr>
                <w:u w:val="single"/>
              </w:rPr>
              <w:t>Logement</w:t>
            </w:r>
          </w:p>
        </w:tc>
      </w:tr>
      <w:tr w:rsidR="00560996" w:rsidRPr="00560996" w14:paraId="46DD2D4D" w14:textId="77777777" w:rsidTr="0024541D">
        <w:tc>
          <w:tcPr>
            <w:tcW w:w="1266" w:type="dxa"/>
            <w:vAlign w:val="center"/>
          </w:tcPr>
          <w:p w14:paraId="17A832DC" w14:textId="14054043" w:rsidR="00560996" w:rsidRPr="00560996" w:rsidRDefault="00560996" w:rsidP="00560996">
            <w:pPr>
              <w:pStyle w:val="NormalTableau"/>
              <w:jc w:val="center"/>
            </w:pPr>
            <w:r w:rsidRPr="00560996">
              <w:lastRenderedPageBreak/>
              <w:t>isolées</w:t>
            </w:r>
          </w:p>
        </w:tc>
        <w:tc>
          <w:tcPr>
            <w:tcW w:w="2254" w:type="dxa"/>
            <w:vAlign w:val="center"/>
          </w:tcPr>
          <w:p w14:paraId="2AB3DDCB" w14:textId="0113B3D7" w:rsidR="00560996" w:rsidRPr="00560996" w:rsidRDefault="00560996" w:rsidP="0024541D">
            <w:pPr>
              <w:pStyle w:val="NormalTableau"/>
              <w:jc w:val="left"/>
            </w:pPr>
            <w:r w:rsidRPr="00560996">
              <w:t>min. 7,50 m</w:t>
            </w:r>
          </w:p>
        </w:tc>
        <w:tc>
          <w:tcPr>
            <w:tcW w:w="2254" w:type="dxa"/>
            <w:vAlign w:val="center"/>
          </w:tcPr>
          <w:p w14:paraId="51506D3E" w14:textId="6EEA37EF" w:rsidR="00560996" w:rsidRPr="00560996" w:rsidRDefault="00560996" w:rsidP="0024541D">
            <w:pPr>
              <w:pStyle w:val="NormalTableau"/>
              <w:jc w:val="left"/>
            </w:pPr>
            <w:r w:rsidRPr="00560996">
              <w:t>max. 16,00 m</w:t>
            </w:r>
          </w:p>
        </w:tc>
        <w:tc>
          <w:tcPr>
            <w:tcW w:w="2254" w:type="dxa"/>
            <w:vAlign w:val="center"/>
          </w:tcPr>
          <w:p w14:paraId="157BBBB8" w14:textId="59C052B7" w:rsidR="00560996" w:rsidRPr="00560996" w:rsidRDefault="00560996" w:rsidP="0024541D">
            <w:pPr>
              <w:pStyle w:val="NormalTableau"/>
              <w:jc w:val="left"/>
            </w:pPr>
            <w:r w:rsidRPr="00560996">
              <w:t>max. 30,00 m</w:t>
            </w:r>
          </w:p>
        </w:tc>
      </w:tr>
      <w:tr w:rsidR="00560996" w:rsidRPr="00560996" w14:paraId="384C92EE" w14:textId="77777777" w:rsidTr="0024541D">
        <w:tc>
          <w:tcPr>
            <w:tcW w:w="1266" w:type="dxa"/>
            <w:vAlign w:val="center"/>
          </w:tcPr>
          <w:p w14:paraId="2E1FCA4D" w14:textId="28290CCC" w:rsidR="00560996" w:rsidRPr="00560996" w:rsidRDefault="00560996" w:rsidP="00560996">
            <w:pPr>
              <w:pStyle w:val="NormalTableau"/>
              <w:jc w:val="center"/>
            </w:pPr>
            <w:r w:rsidRPr="00560996">
              <w:t>jumelées</w:t>
            </w:r>
          </w:p>
        </w:tc>
        <w:tc>
          <w:tcPr>
            <w:tcW w:w="2254" w:type="dxa"/>
            <w:vAlign w:val="center"/>
          </w:tcPr>
          <w:p w14:paraId="14A0B1F5" w14:textId="4B42530B" w:rsidR="00560996" w:rsidRPr="00560996" w:rsidRDefault="00560996" w:rsidP="0024541D">
            <w:pPr>
              <w:pStyle w:val="NormalTableau"/>
              <w:jc w:val="left"/>
            </w:pPr>
            <w:r w:rsidRPr="00560996">
              <w:t>min. 6,00 m</w:t>
            </w:r>
          </w:p>
        </w:tc>
        <w:tc>
          <w:tcPr>
            <w:tcW w:w="2254" w:type="dxa"/>
            <w:vAlign w:val="center"/>
          </w:tcPr>
          <w:p w14:paraId="73D7D081" w14:textId="306D26F9" w:rsidR="00560996" w:rsidRPr="00560996" w:rsidRDefault="00560996" w:rsidP="0024541D">
            <w:pPr>
              <w:pStyle w:val="NormalTableau"/>
              <w:jc w:val="left"/>
            </w:pPr>
            <w:r w:rsidRPr="00560996">
              <w:t>max. 16,00 m</w:t>
            </w:r>
          </w:p>
        </w:tc>
        <w:tc>
          <w:tcPr>
            <w:tcW w:w="2254" w:type="dxa"/>
            <w:vAlign w:val="center"/>
          </w:tcPr>
          <w:p w14:paraId="3966D029" w14:textId="05251674" w:rsidR="00560996" w:rsidRPr="00560996" w:rsidRDefault="00560996" w:rsidP="0024541D">
            <w:pPr>
              <w:pStyle w:val="NormalTableau"/>
              <w:jc w:val="left"/>
            </w:pPr>
            <w:r w:rsidRPr="00560996">
              <w:t>max. 30,00 m</w:t>
            </w:r>
          </w:p>
        </w:tc>
      </w:tr>
      <w:tr w:rsidR="00560996" w:rsidRPr="00560996" w14:paraId="397B35B4" w14:textId="77777777" w:rsidTr="0024541D">
        <w:tc>
          <w:tcPr>
            <w:tcW w:w="1266" w:type="dxa"/>
            <w:vAlign w:val="center"/>
          </w:tcPr>
          <w:p w14:paraId="6CAD8CB9" w14:textId="06643955" w:rsidR="00560996" w:rsidRPr="00560996" w:rsidRDefault="00560996" w:rsidP="00560996">
            <w:pPr>
              <w:pStyle w:val="NormalTableau"/>
              <w:jc w:val="center"/>
            </w:pPr>
            <w:r w:rsidRPr="00560996">
              <w:t>en bande</w:t>
            </w:r>
          </w:p>
        </w:tc>
        <w:tc>
          <w:tcPr>
            <w:tcW w:w="2254" w:type="dxa"/>
            <w:vAlign w:val="center"/>
          </w:tcPr>
          <w:p w14:paraId="58FC945C" w14:textId="35141976" w:rsidR="00560996" w:rsidRPr="00560996" w:rsidRDefault="00560996" w:rsidP="0024541D">
            <w:pPr>
              <w:pStyle w:val="NormalTableau"/>
              <w:jc w:val="left"/>
            </w:pPr>
            <w:r w:rsidRPr="00560996">
              <w:t>min. 5,00 m</w:t>
            </w:r>
          </w:p>
        </w:tc>
        <w:tc>
          <w:tcPr>
            <w:tcW w:w="2254" w:type="dxa"/>
            <w:vAlign w:val="center"/>
          </w:tcPr>
          <w:p w14:paraId="6CD470B3" w14:textId="61681999" w:rsidR="00560996" w:rsidRPr="00560996" w:rsidRDefault="00560996" w:rsidP="0024541D">
            <w:pPr>
              <w:pStyle w:val="NormalTableau"/>
              <w:jc w:val="left"/>
            </w:pPr>
            <w:r w:rsidRPr="00560996">
              <w:t>max. 16,00 m</w:t>
            </w:r>
          </w:p>
        </w:tc>
        <w:tc>
          <w:tcPr>
            <w:tcW w:w="2254" w:type="dxa"/>
            <w:vAlign w:val="center"/>
          </w:tcPr>
          <w:p w14:paraId="2CF476B8" w14:textId="3BBB3AB5" w:rsidR="00560996" w:rsidRPr="00560996" w:rsidRDefault="000C029C" w:rsidP="000C029C">
            <w:pPr>
              <w:pStyle w:val="NormalTableau"/>
              <w:jc w:val="left"/>
            </w:pPr>
            <w:r>
              <w:t>bande/rangée totale max. 30,00 m</w:t>
            </w:r>
          </w:p>
        </w:tc>
      </w:tr>
      <w:tr w:rsidR="0024541D" w:rsidRPr="00560996" w14:paraId="36A0432D" w14:textId="77777777" w:rsidTr="0024541D">
        <w:tc>
          <w:tcPr>
            <w:tcW w:w="1266" w:type="dxa"/>
            <w:vAlign w:val="center"/>
          </w:tcPr>
          <w:p w14:paraId="55ED60E0" w14:textId="3F3D580A" w:rsidR="0024541D" w:rsidRPr="00560996" w:rsidRDefault="0024541D" w:rsidP="00560996">
            <w:pPr>
              <w:pStyle w:val="NormalTableau"/>
              <w:jc w:val="center"/>
            </w:pPr>
            <w:r w:rsidRPr="0024541D">
              <w:t>Constructions plurifamiliales</w:t>
            </w:r>
          </w:p>
        </w:tc>
        <w:tc>
          <w:tcPr>
            <w:tcW w:w="2254" w:type="dxa"/>
            <w:vAlign w:val="center"/>
          </w:tcPr>
          <w:p w14:paraId="0EAA4DFD" w14:textId="262842DE" w:rsidR="0024541D" w:rsidRPr="00560996" w:rsidRDefault="0024541D" w:rsidP="0024541D">
            <w:pPr>
              <w:pStyle w:val="NormalTableau"/>
              <w:jc w:val="left"/>
            </w:pPr>
            <w:r w:rsidRPr="0024541D">
              <w:t>min. 10,00 m</w:t>
            </w:r>
          </w:p>
        </w:tc>
        <w:tc>
          <w:tcPr>
            <w:tcW w:w="2254" w:type="dxa"/>
            <w:vAlign w:val="center"/>
          </w:tcPr>
          <w:p w14:paraId="367EA9DE" w14:textId="168B2006" w:rsidR="0024541D" w:rsidRPr="00560996" w:rsidRDefault="0024541D" w:rsidP="0024541D">
            <w:pPr>
              <w:pStyle w:val="NormalTableau"/>
              <w:jc w:val="left"/>
            </w:pPr>
            <w:r w:rsidRPr="0024541D">
              <w:t>max. 16,00 m</w:t>
            </w:r>
          </w:p>
        </w:tc>
        <w:tc>
          <w:tcPr>
            <w:tcW w:w="2254" w:type="dxa"/>
            <w:vAlign w:val="center"/>
          </w:tcPr>
          <w:p w14:paraId="34478403" w14:textId="2EA3B53A" w:rsidR="0024541D" w:rsidRDefault="0024541D" w:rsidP="0024541D">
            <w:pPr>
              <w:pStyle w:val="NormalTableau"/>
              <w:jc w:val="left"/>
            </w:pPr>
            <w:r w:rsidRPr="0024541D">
              <w:t>max. 30,00 m</w:t>
            </w:r>
          </w:p>
        </w:tc>
      </w:tr>
      <w:tr w:rsidR="00560996" w:rsidRPr="00560996" w14:paraId="21716F4A" w14:textId="77777777" w:rsidTr="00560996">
        <w:trPr>
          <w:trHeight w:val="355"/>
        </w:trPr>
        <w:tc>
          <w:tcPr>
            <w:tcW w:w="8028" w:type="dxa"/>
            <w:gridSpan w:val="4"/>
            <w:shd w:val="clear" w:color="auto" w:fill="D9D9D9" w:themeFill="background1" w:themeFillShade="D9"/>
            <w:vAlign w:val="center"/>
          </w:tcPr>
          <w:p w14:paraId="7E7D213F" w14:textId="73B75132" w:rsidR="00560996" w:rsidRPr="00560996" w:rsidRDefault="00560996" w:rsidP="00560996">
            <w:pPr>
              <w:pStyle w:val="NormalTableau"/>
              <w:jc w:val="center"/>
              <w:rPr>
                <w:u w:val="single"/>
              </w:rPr>
            </w:pPr>
            <w:r w:rsidRPr="00560996">
              <w:rPr>
                <w:u w:val="single"/>
              </w:rPr>
              <w:t>Activités professionnelles</w:t>
            </w:r>
          </w:p>
        </w:tc>
      </w:tr>
      <w:tr w:rsidR="00560996" w:rsidRPr="00560996" w14:paraId="57DECA2B" w14:textId="77777777" w:rsidTr="000C029C">
        <w:trPr>
          <w:trHeight w:val="236"/>
        </w:trPr>
        <w:tc>
          <w:tcPr>
            <w:tcW w:w="1266" w:type="dxa"/>
            <w:vAlign w:val="center"/>
          </w:tcPr>
          <w:p w14:paraId="17C73809" w14:textId="77777777" w:rsidR="00560996" w:rsidRPr="00560996" w:rsidRDefault="00560996" w:rsidP="000C029C">
            <w:pPr>
              <w:pStyle w:val="NormalTableau"/>
              <w:jc w:val="left"/>
            </w:pPr>
          </w:p>
        </w:tc>
        <w:tc>
          <w:tcPr>
            <w:tcW w:w="2254" w:type="dxa"/>
            <w:vAlign w:val="center"/>
          </w:tcPr>
          <w:p w14:paraId="50BD760E" w14:textId="7EAF7D56" w:rsidR="00560996" w:rsidRPr="00560996" w:rsidRDefault="00560996" w:rsidP="000C029C">
            <w:pPr>
              <w:pStyle w:val="NormalTableau"/>
              <w:jc w:val="left"/>
            </w:pPr>
            <w:r w:rsidRPr="00560996">
              <w:t>min. 6,00 m</w:t>
            </w:r>
          </w:p>
        </w:tc>
        <w:tc>
          <w:tcPr>
            <w:tcW w:w="2254" w:type="dxa"/>
            <w:vAlign w:val="center"/>
          </w:tcPr>
          <w:p w14:paraId="0F66C730" w14:textId="64A4899C" w:rsidR="00560996" w:rsidRPr="00560996" w:rsidRDefault="000C029C" w:rsidP="000C029C">
            <w:pPr>
              <w:pStyle w:val="NormalTableau"/>
              <w:jc w:val="left"/>
            </w:pPr>
            <w:r w:rsidRPr="000C029C">
              <w:t>max. 16,00 m</w:t>
            </w:r>
          </w:p>
        </w:tc>
        <w:tc>
          <w:tcPr>
            <w:tcW w:w="2254" w:type="dxa"/>
            <w:vAlign w:val="center"/>
          </w:tcPr>
          <w:p w14:paraId="74F43694" w14:textId="46921B85" w:rsidR="00560996" w:rsidRPr="00560996" w:rsidRDefault="00560996" w:rsidP="000C029C">
            <w:pPr>
              <w:pStyle w:val="NormalTableau"/>
              <w:jc w:val="left"/>
            </w:pPr>
            <w:r w:rsidRPr="00560996">
              <w:t>max. 30,00 m</w:t>
            </w:r>
          </w:p>
        </w:tc>
      </w:tr>
    </w:tbl>
    <w:p w14:paraId="049C981D" w14:textId="6C7746B6" w:rsidR="00560996" w:rsidRDefault="00560996" w:rsidP="00560996"/>
    <w:p w14:paraId="2EF5806D" w14:textId="5AA4B62D" w:rsidR="00560996" w:rsidRDefault="000C029C" w:rsidP="00560996">
      <w:pPr>
        <w:pStyle w:val="Heading2"/>
      </w:pPr>
      <w:r>
        <w:t>Art. 5</w:t>
      </w:r>
      <w:r w:rsidR="0024541D">
        <w:t>.</w:t>
      </w:r>
      <w:r w:rsidR="00560996">
        <w:t>4 Hauteurs à la corniche, à l’acrotère et au faîte</w:t>
      </w:r>
    </w:p>
    <w:p w14:paraId="63ABFEA1" w14:textId="044E2F96" w:rsidR="00560996" w:rsidRDefault="000C029C" w:rsidP="000C029C">
      <w:r>
        <w:t>La hauteur à la corniche des constructions principales, doit être inférieure à max. 7,00 m au-dessus de la cote de l’axe de la voie desservante.</w:t>
      </w:r>
    </w:p>
    <w:p w14:paraId="58546378" w14:textId="5AF0F970" w:rsidR="00560996" w:rsidRDefault="00560996" w:rsidP="00560996">
      <w:pPr>
        <w:pStyle w:val="Heading2"/>
      </w:pPr>
      <w:r>
        <w:t xml:space="preserve">Art. </w:t>
      </w:r>
      <w:r w:rsidR="000C029C">
        <w:t>5</w:t>
      </w:r>
      <w:r>
        <w:t>.5 Nombre de constructions</w:t>
      </w:r>
    </w:p>
    <w:p w14:paraId="25D3DA2E" w14:textId="77777777" w:rsidR="000C029C" w:rsidRDefault="000C029C" w:rsidP="000C029C">
      <w:r>
        <w:t>Le nombre de constructions principales hors-sols par parcelle, n’est pas limité.</w:t>
      </w:r>
    </w:p>
    <w:p w14:paraId="4D28248A" w14:textId="77777777" w:rsidR="000C029C" w:rsidRDefault="000C029C" w:rsidP="000C029C">
      <w:r>
        <w:t>Si plusieurs constructions sont érigées sur une même parcelle:</w:t>
      </w:r>
    </w:p>
    <w:p w14:paraId="25B8E94F" w14:textId="77777777" w:rsidR="000C029C" w:rsidRDefault="000C029C" w:rsidP="000C029C">
      <w:pPr>
        <w:pStyle w:val="ListParagraph"/>
        <w:numPr>
          <w:ilvl w:val="0"/>
          <w:numId w:val="20"/>
        </w:numPr>
      </w:pPr>
      <w:r>
        <w:t>la somme des reculs entre elles doit être telle qu’un morcellement soit possible après coup et</w:t>
      </w:r>
    </w:p>
    <w:p w14:paraId="3878CB89" w14:textId="36DCD153" w:rsidR="00560996" w:rsidRDefault="000C029C" w:rsidP="000C029C">
      <w:pPr>
        <w:pStyle w:val="ListParagraph"/>
        <w:numPr>
          <w:ilvl w:val="0"/>
          <w:numId w:val="20"/>
        </w:numPr>
      </w:pPr>
      <w:r>
        <w:t>leur desserte doit se faire directement par une voie desservante publique.</w:t>
      </w:r>
    </w:p>
    <w:p w14:paraId="7553D946" w14:textId="77777777" w:rsidR="000C029C" w:rsidRDefault="000C029C" w:rsidP="000C029C">
      <w:pPr>
        <w:pStyle w:val="Heading2"/>
      </w:pPr>
      <w:r>
        <w:t>Art. 5.6 Nombre d’unités de logement</w:t>
      </w:r>
    </w:p>
    <w:p w14:paraId="2CC33B42" w14:textId="7F7F8F3E" w:rsidR="000C029C" w:rsidRDefault="000C029C" w:rsidP="000C029C">
      <w:r>
        <w:t>Le nombre d’unités de logement autorisé par parcelle, doit:</w:t>
      </w:r>
    </w:p>
    <w:p w14:paraId="1B29CC57" w14:textId="77777777" w:rsidR="000C029C" w:rsidRDefault="000C029C" w:rsidP="000C029C">
      <w:pPr>
        <w:pStyle w:val="ListParagraph"/>
        <w:numPr>
          <w:ilvl w:val="0"/>
          <w:numId w:val="21"/>
        </w:numPr>
      </w:pPr>
      <w:r>
        <w:t>soit respecter le nombre de logements maximal autorisé repris dans la partie graphique du présent PAP QE, tel que stipulé dans la 1ère partie de la présente partie écrite;</w:t>
      </w:r>
    </w:p>
    <w:p w14:paraId="50572635" w14:textId="064595A3" w:rsidR="000C029C" w:rsidRDefault="000C029C" w:rsidP="00C97A3D">
      <w:pPr>
        <w:pStyle w:val="ListParagraph"/>
        <w:numPr>
          <w:ilvl w:val="0"/>
          <w:numId w:val="21"/>
        </w:numPr>
      </w:pPr>
      <w:r>
        <w:t>soit être calculé en fonction de la densité de construction maximale, reprise dans la partie graphique du présent PAP QE et valable pour la surface du terrain à bâtir net située à l’intérieur du périmètre d’agglomération, si les parcelles sont marquées en conséquence.</w:t>
      </w:r>
    </w:p>
    <w:p w14:paraId="0D25118D" w14:textId="373B0A67" w:rsidR="00560996" w:rsidRDefault="00560996" w:rsidP="00560996">
      <w:pPr>
        <w:pStyle w:val="Heading2"/>
      </w:pPr>
      <w:r>
        <w:t xml:space="preserve">Art. </w:t>
      </w:r>
      <w:r w:rsidR="000C029C">
        <w:t>5.7</w:t>
      </w:r>
      <w:r>
        <w:t xml:space="preserve"> Accès carrossables</w:t>
      </w:r>
    </w:p>
    <w:p w14:paraId="18671996" w14:textId="269956A6" w:rsidR="000C029C" w:rsidRDefault="000C029C" w:rsidP="000C029C">
      <w:r>
        <w:t>La largeur des accès carrossables cumulés doit être inférieure à max. 8,00 m, sans tenir compte des rayons de braquage.</w:t>
      </w:r>
    </w:p>
    <w:p w14:paraId="285C858B" w14:textId="464D4E95" w:rsidR="000C029C" w:rsidRPr="00560996" w:rsidRDefault="000C029C" w:rsidP="000C029C">
      <w:r>
        <w:t>Deux accès carrossables au maximum, sont autorisés par parcelle.</w:t>
      </w:r>
    </w:p>
    <w:sectPr w:rsidR="000C029C"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7"/>
  </w:num>
  <w:num w:numId="4">
    <w:abstractNumId w:val="1"/>
  </w:num>
  <w:num w:numId="5">
    <w:abstractNumId w:val="2"/>
  </w:num>
  <w:num w:numId="6">
    <w:abstractNumId w:val="7"/>
  </w:num>
  <w:num w:numId="7">
    <w:abstractNumId w:val="9"/>
  </w:num>
  <w:num w:numId="8">
    <w:abstractNumId w:val="8"/>
  </w:num>
  <w:num w:numId="9">
    <w:abstractNumId w:val="18"/>
  </w:num>
  <w:num w:numId="10">
    <w:abstractNumId w:val="11"/>
  </w:num>
  <w:num w:numId="11">
    <w:abstractNumId w:val="4"/>
  </w:num>
  <w:num w:numId="12">
    <w:abstractNumId w:val="16"/>
  </w:num>
  <w:num w:numId="13">
    <w:abstractNumId w:val="6"/>
  </w:num>
  <w:num w:numId="14">
    <w:abstractNumId w:val="14"/>
  </w:num>
  <w:num w:numId="15">
    <w:abstractNumId w:val="13"/>
  </w:num>
  <w:num w:numId="16">
    <w:abstractNumId w:val="3"/>
  </w:num>
  <w:num w:numId="17">
    <w:abstractNumId w:val="20"/>
  </w:num>
  <w:num w:numId="18">
    <w:abstractNumId w:val="0"/>
  </w:num>
  <w:num w:numId="19">
    <w:abstractNumId w:val="19"/>
  </w:num>
  <w:num w:numId="20">
    <w:abstractNumId w:val="5"/>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C029C"/>
    <w:rsid w:val="0024541D"/>
    <w:rsid w:val="00261110"/>
    <w:rsid w:val="00387019"/>
    <w:rsid w:val="0039622D"/>
    <w:rsid w:val="00397462"/>
    <w:rsid w:val="003A681A"/>
    <w:rsid w:val="00492EFD"/>
    <w:rsid w:val="00560996"/>
    <w:rsid w:val="005D1D9B"/>
    <w:rsid w:val="006605E2"/>
    <w:rsid w:val="006653E2"/>
    <w:rsid w:val="006B0ABB"/>
    <w:rsid w:val="00732511"/>
    <w:rsid w:val="007B41C9"/>
    <w:rsid w:val="007B5125"/>
    <w:rsid w:val="007C2A81"/>
    <w:rsid w:val="007D461A"/>
    <w:rsid w:val="00813449"/>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2129</Words>
  <Characters>12137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2023-04-05T14:36:00Z</dcterms:modified>
</cp:coreProperties>
</file>