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FBC778" w:rsidR="006605E2" w:rsidRDefault="00F05CCF" w:rsidP="00F05CCF">
      <w:pPr>
        <w:pStyle w:val="Heading1"/>
        <w:rPr>
          <w:lang w:val="fr-FR"/>
        </w:rPr>
      </w:pPr>
      <w:r w:rsidRPr="00F05CCF">
        <w:rPr>
          <w:lang w:val="fr-FR"/>
        </w:rPr>
        <w:t>Art. 14 Prescriptions applicables à tous les quartiers existants situés dans les zones de bâtiments et d’équipements publics, économiques régional</w:t>
      </w:r>
      <w:r>
        <w:rPr>
          <w:lang w:val="fr-FR"/>
        </w:rPr>
        <w:t>e</w:t>
      </w:r>
      <w:r w:rsidRPr="00F05CCF">
        <w:rPr>
          <w:lang w:val="fr-FR"/>
        </w:rPr>
        <w:t>s et communales, commerciales et spéciales</w:t>
      </w:r>
    </w:p>
    <w:p w14:paraId="19496CA6" w14:textId="0FB2AD8E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14.1</w:t>
      </w:r>
      <w:r w:rsidRPr="00F05CCF">
        <w:rPr>
          <w:lang w:val="fr-FR"/>
        </w:rPr>
        <w:t xml:space="preserve"> Reculs aux limites parcellaires</w:t>
      </w:r>
    </w:p>
    <w:p w14:paraId="75D61185" w14:textId="161D254F" w:rsidR="00BB7ACF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principales, les avant-corps, les balcons, les aménagements en dur et</w:t>
      </w:r>
      <w:r>
        <w:rPr>
          <w:lang w:val="fr-FR"/>
        </w:rPr>
        <w:t xml:space="preserve"> </w:t>
      </w:r>
      <w:r w:rsidRPr="00F05CCF">
        <w:rPr>
          <w:lang w:val="fr-FR"/>
        </w:rPr>
        <w:t>autres éléments semblables, ne peuvent empiéter sur les reculs avant, latéraux et arrière</w:t>
      </w:r>
      <w:r>
        <w:rPr>
          <w:lang w:val="fr-FR"/>
        </w:rPr>
        <w:t xml:space="preserve"> </w:t>
      </w:r>
      <w:r w:rsidRPr="00F05CCF">
        <w:rPr>
          <w:lang w:val="fr-FR"/>
        </w:rPr>
        <w:t>imposés.</w:t>
      </w:r>
      <w:bookmarkStart w:id="0" w:name="_GoBack"/>
      <w:bookmarkEnd w:id="0"/>
    </w:p>
    <w:p w14:paraId="3119548D" w14:textId="7FD4C178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14.2</w:t>
      </w:r>
      <w:r w:rsidRPr="00F05CCF">
        <w:rPr>
          <w:lang w:val="fr-FR"/>
        </w:rPr>
        <w:t xml:space="preserve"> Hauteurs à la corniche, à l’acrotère et au faîte</w:t>
      </w:r>
    </w:p>
    <w:p w14:paraId="6C6B27AC" w14:textId="6B42FC7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corniche de constructions situées sur un terrain dont le dénivellement est inférieur à</w:t>
      </w:r>
      <w:r>
        <w:rPr>
          <w:lang w:val="fr-FR"/>
        </w:rPr>
        <w:t xml:space="preserve"> </w:t>
      </w:r>
      <w:r w:rsidRPr="00F05CCF">
        <w:rPr>
          <w:lang w:val="fr-FR"/>
        </w:rPr>
        <w:t>15 %, doit se trouver à la même hauteur sur la totalité du pourtour de la construction.</w:t>
      </w:r>
    </w:p>
    <w:p w14:paraId="65DDEF96" w14:textId="68AA5299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14.3 Avant-corps et balcons</w:t>
      </w:r>
    </w:p>
    <w:p w14:paraId="5F258AFE" w14:textId="5E370F30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avant-corps et les balcons sont uniquement autorisés sur les constructions</w:t>
      </w:r>
      <w:r>
        <w:rPr>
          <w:lang w:val="fr-FR"/>
        </w:rPr>
        <w:t xml:space="preserve"> </w:t>
      </w:r>
      <w:r w:rsidRPr="00F05CCF">
        <w:rPr>
          <w:lang w:val="fr-FR"/>
        </w:rPr>
        <w:t>principales.</w:t>
      </w:r>
    </w:p>
    <w:p w14:paraId="3E521840" w14:textId="7052843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14.4</w:t>
      </w:r>
      <w:r w:rsidRPr="00F05CCF">
        <w:rPr>
          <w:lang w:val="fr-FR"/>
        </w:rPr>
        <w:t xml:space="preserve"> Nombre de niveaux</w:t>
      </w:r>
    </w:p>
    <w:p w14:paraId="156FE118" w14:textId="23E8A6C3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pleins est repris dans la partie graphique du présent PAP QE et</w:t>
      </w:r>
      <w:r>
        <w:rPr>
          <w:lang w:val="fr-FR"/>
        </w:rPr>
        <w:t xml:space="preserve"> </w:t>
      </w:r>
      <w:r w:rsidRPr="00F05CCF">
        <w:rPr>
          <w:lang w:val="fr-FR"/>
        </w:rPr>
        <w:t>est calculé en fonction de la hauteur de la corniche maximale autorisée et des usages</w:t>
      </w:r>
      <w:r>
        <w:rPr>
          <w:lang w:val="fr-FR"/>
        </w:rPr>
        <w:t xml:space="preserve"> </w:t>
      </w:r>
      <w:r w:rsidRPr="00F05CCF">
        <w:rPr>
          <w:lang w:val="fr-FR"/>
        </w:rPr>
        <w:t>prévus.</w:t>
      </w:r>
    </w:p>
    <w:p w14:paraId="001B0707" w14:textId="4912DCF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14.5 Constructions existantes</w:t>
      </w:r>
    </w:p>
    <w:p w14:paraId="445A0704" w14:textId="34E56676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 existantes réalisées en dur, peuvent être transformées,</w:t>
      </w:r>
      <w:r>
        <w:rPr>
          <w:lang w:val="fr-FR"/>
        </w:rPr>
        <w:t xml:space="preserve"> </w:t>
      </w:r>
      <w:r w:rsidRPr="00F05CCF">
        <w:rPr>
          <w:lang w:val="fr-FR"/>
        </w:rPr>
        <w:t>reconverties ou réaménagées à l’intérieur des volumes et des dimensions extérieures</w:t>
      </w:r>
      <w:r>
        <w:rPr>
          <w:lang w:val="fr-FR"/>
        </w:rPr>
        <w:t xml:space="preserve"> </w:t>
      </w:r>
      <w:r w:rsidRPr="00F05CCF">
        <w:rPr>
          <w:lang w:val="fr-FR"/>
        </w:rPr>
        <w:t>existants au moment de la demande d’autorisation de construire, même si ceux-ci ne sont</w:t>
      </w:r>
      <w:r>
        <w:rPr>
          <w:lang w:val="fr-FR"/>
        </w:rPr>
        <w:t xml:space="preserve"> </w:t>
      </w:r>
      <w:r w:rsidRPr="00F05CCF">
        <w:rPr>
          <w:lang w:val="fr-FR"/>
        </w:rPr>
        <w:t>pas conformes aux dispositions de la présente partie écrite du PAP QE, à condition</w:t>
      </w:r>
      <w:r>
        <w:rPr>
          <w:lang w:val="fr-FR"/>
        </w:rPr>
        <w:t xml:space="preserve"> </w:t>
      </w:r>
      <w:r w:rsidRPr="00F05CCF">
        <w:rPr>
          <w:lang w:val="fr-FR"/>
        </w:rPr>
        <w:t>qu’elles s’intègrent au bâti existant.</w:t>
      </w:r>
    </w:p>
    <w:p w14:paraId="57CCDF34" w14:textId="2BDCB72A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existantes peuvent être conservées ou agrandies et de nouvelles</w:t>
      </w:r>
      <w:r>
        <w:rPr>
          <w:lang w:val="fr-FR"/>
        </w:rPr>
        <w:t xml:space="preserve"> </w:t>
      </w:r>
      <w:r w:rsidRPr="00F05CCF">
        <w:rPr>
          <w:lang w:val="fr-FR"/>
        </w:rPr>
        <w:t>ouvertures peuvent être réalisées, si elles sont conformes aux prescriptions de la</w:t>
      </w:r>
      <w:r>
        <w:rPr>
          <w:lang w:val="fr-FR"/>
        </w:rPr>
        <w:t xml:space="preserve"> </w:t>
      </w:r>
      <w:r w:rsidRPr="00F05CCF">
        <w:rPr>
          <w:lang w:val="fr-FR"/>
        </w:rPr>
        <w:t>présente partie écrite du PAP QE.</w:t>
      </w:r>
    </w:p>
    <w:p w14:paraId="547481E6" w14:textId="6D5A8A27" w:rsidR="00F05CCF" w:rsidRDefault="00F05CCF" w:rsidP="00F05CCF">
      <w:pPr>
        <w:rPr>
          <w:lang w:val="fr-FR"/>
        </w:rPr>
      </w:pPr>
      <w:r w:rsidRPr="00F05CCF">
        <w:rPr>
          <w:lang w:val="fr-FR"/>
        </w:rPr>
        <w:t>L’agrandissement et l’extension de constructions existantes, sont considérés comme</w:t>
      </w:r>
      <w:r>
        <w:rPr>
          <w:lang w:val="fr-FR"/>
        </w:rPr>
        <w:t xml:space="preserve"> </w:t>
      </w:r>
      <w:r w:rsidRPr="00F05CCF">
        <w:rPr>
          <w:lang w:val="fr-FR"/>
        </w:rPr>
        <w:t>construction nouvelle et doivent être conformes aux dispositions de la présente partie</w:t>
      </w:r>
      <w:r>
        <w:rPr>
          <w:lang w:val="fr-FR"/>
        </w:rPr>
        <w:t xml:space="preserve"> </w:t>
      </w:r>
      <w:r w:rsidRPr="00F05CCF">
        <w:rPr>
          <w:lang w:val="fr-FR"/>
        </w:rPr>
        <w:t>écrite du PAP QE.</w:t>
      </w:r>
    </w:p>
    <w:p w14:paraId="4D53657C" w14:textId="44902CAD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14.6 Dépendances - généralités</w:t>
      </w:r>
    </w:p>
    <w:p w14:paraId="1E3CF106" w14:textId="558BB1DF" w:rsidR="00F05CCF" w:rsidRDefault="00F05CCF" w:rsidP="00F05CCF">
      <w:pPr>
        <w:rPr>
          <w:lang w:val="fr-FR"/>
        </w:rPr>
      </w:pPr>
      <w:r w:rsidRPr="00F05CCF">
        <w:rPr>
          <w:lang w:val="fr-FR"/>
        </w:rPr>
        <w:t>Le séjour prolongé de personnes et les activités professionnelles, sont interdits dans les</w:t>
      </w:r>
      <w:r>
        <w:rPr>
          <w:lang w:val="fr-FR"/>
        </w:rPr>
        <w:t xml:space="preserve"> </w:t>
      </w:r>
      <w:r w:rsidRPr="00F05CCF">
        <w:rPr>
          <w:lang w:val="fr-FR"/>
        </w:rPr>
        <w:t>dépendances.</w:t>
      </w:r>
    </w:p>
    <w:p w14:paraId="3C98D4F8" w14:textId="682C0207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14.7 Garages et car-ports</w:t>
      </w:r>
    </w:p>
    <w:p w14:paraId="4E2F02C3" w14:textId="4941B40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 xml:space="preserve">Les garages hors-sols et </w:t>
      </w:r>
      <w:r>
        <w:rPr>
          <w:lang w:val="fr-FR"/>
        </w:rPr>
        <w:t>les car-ports doivent respecter</w:t>
      </w:r>
      <w:r w:rsidRPr="00F05CCF">
        <w:rPr>
          <w:lang w:val="fr-FR"/>
        </w:rPr>
        <w:t>:</w:t>
      </w:r>
    </w:p>
    <w:p w14:paraId="2CBE9778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 recul avant de min. 6,00 m</w:t>
      </w:r>
      <w:r w:rsidRPr="00F05CCF">
        <w:rPr>
          <w:lang w:val="fr-FR"/>
        </w:rPr>
        <w:t>;</w:t>
      </w:r>
    </w:p>
    <w:p w14:paraId="2620B4BD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t>la surface constructible maximale autorisée;</w:t>
      </w:r>
    </w:p>
    <w:p w14:paraId="58D284D2" w14:textId="0DC05244" w:rsidR="00F05CCF" w:rsidRP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lastRenderedPageBreak/>
        <w:t>la hauteur à la corniche maximale autorisée pour les constructions principales.</w:t>
      </w:r>
    </w:p>
    <w:p w14:paraId="2D9CB32C" w14:textId="1471886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14.8</w:t>
      </w:r>
      <w:r w:rsidRPr="00F05CCF">
        <w:rPr>
          <w:lang w:val="fr-FR"/>
        </w:rPr>
        <w:t xml:space="preserve"> Constructions souterraines</w:t>
      </w:r>
    </w:p>
    <w:p w14:paraId="613D87CE" w14:textId="602B974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doivent respecter la surface constructible maximale</w:t>
      </w:r>
      <w:r>
        <w:rPr>
          <w:lang w:val="fr-FR"/>
        </w:rPr>
        <w:t xml:space="preserve"> </w:t>
      </w:r>
      <w:r w:rsidRPr="00F05CCF">
        <w:rPr>
          <w:lang w:val="fr-FR"/>
        </w:rPr>
        <w:t>autorisée.</w:t>
      </w:r>
    </w:p>
    <w:p w14:paraId="108FD94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des constructions souterraines, n’est pas limité.</w:t>
      </w:r>
    </w:p>
    <w:p w14:paraId="798E704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mitoyennes, peuvent être regroupées et former un tout.</w:t>
      </w:r>
    </w:p>
    <w:p w14:paraId="589BC8DF" w14:textId="134C7074" w:rsidR="00F05CCF" w:rsidRDefault="00F05CCF" w:rsidP="00F05CCF">
      <w:pPr>
        <w:rPr>
          <w:lang w:val="fr-FR"/>
        </w:rPr>
      </w:pPr>
      <w:r w:rsidRPr="00F05CCF">
        <w:rPr>
          <w:lang w:val="fr-FR"/>
        </w:rPr>
        <w:t>Le recul latéral de ce côté, est alors superflu.</w:t>
      </w:r>
    </w:p>
    <w:p w14:paraId="5E35A83D" w14:textId="5EF1877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14.9 Traitement des façades pour constructions principales et dépendances</w:t>
      </w:r>
    </w:p>
    <w:p w14:paraId="4B8403E7" w14:textId="47283789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83BE78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 verre miroir, les matéri</w:t>
      </w:r>
      <w:r>
        <w:rPr>
          <w:lang w:val="fr-FR"/>
        </w:rPr>
        <w:t>aux brillants et réfléchissants</w:t>
      </w:r>
      <w:r w:rsidRPr="00F05CCF">
        <w:rPr>
          <w:lang w:val="fr-FR"/>
        </w:rPr>
        <w:t>;</w:t>
      </w:r>
    </w:p>
    <w:p w14:paraId="28D2B5B6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briques et les pierres naturelles apparentes sur plus de 25 % de la surface</w:t>
      </w:r>
      <w:r>
        <w:rPr>
          <w:lang w:val="fr-FR"/>
        </w:rPr>
        <w:t xml:space="preserve"> cumulée des façades</w:t>
      </w:r>
      <w:r w:rsidRPr="00F05CCF">
        <w:rPr>
          <w:lang w:val="fr-FR"/>
        </w:rPr>
        <w:t>;</w:t>
      </w:r>
    </w:p>
    <w:p w14:paraId="5FC2585C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parachèvements en carrelage</w:t>
      </w:r>
    </w:p>
    <w:p w14:paraId="24B61C5B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</w:t>
      </w:r>
      <w:r>
        <w:rPr>
          <w:lang w:val="fr-FR"/>
        </w:rPr>
        <w:t>pastiches</w:t>
      </w:r>
      <w:r w:rsidRPr="00F05CCF">
        <w:rPr>
          <w:lang w:val="fr-FR"/>
        </w:rPr>
        <w:t>;</w:t>
      </w:r>
    </w:p>
    <w:p w14:paraId="3F1510A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colonnes antiques et historisantes;</w:t>
      </w:r>
    </w:p>
    <w:p w14:paraId="0A4CDBAE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statues et les cariatides;</w:t>
      </w:r>
    </w:p>
    <w:p w14:paraId="4B7F3C7D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tours et les tourelles et</w:t>
      </w:r>
    </w:p>
    <w:p w14:paraId="6B38C2D9" w14:textId="19B89736" w:rsidR="00F05CCF" w:rsidRP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constructions de type </w:t>
      </w:r>
      <w:r>
        <w:rPr>
          <w:lang w:val="fr-FR"/>
        </w:rPr>
        <w:t>« </w:t>
      </w:r>
      <w:r w:rsidRPr="00F05CCF">
        <w:rPr>
          <w:lang w:val="fr-FR"/>
        </w:rPr>
        <w:t>chalet suisse</w:t>
      </w:r>
      <w:r>
        <w:rPr>
          <w:lang w:val="fr-FR"/>
        </w:rPr>
        <w:t> »</w:t>
      </w:r>
      <w:r w:rsidRPr="00F05CCF">
        <w:rPr>
          <w:lang w:val="fr-FR"/>
        </w:rPr>
        <w:t xml:space="preserve"> ou </w:t>
      </w:r>
      <w:r>
        <w:rPr>
          <w:lang w:val="fr-FR"/>
        </w:rPr>
        <w:t>« </w:t>
      </w:r>
      <w:r w:rsidRPr="00F05CCF">
        <w:rPr>
          <w:lang w:val="fr-FR"/>
        </w:rPr>
        <w:t>blockhaus canadien</w:t>
      </w:r>
      <w:r>
        <w:rPr>
          <w:lang w:val="fr-FR"/>
        </w:rPr>
        <w:t> »</w:t>
      </w:r>
      <w:r w:rsidRPr="00F05CCF">
        <w:rPr>
          <w:lang w:val="fr-FR"/>
        </w:rPr>
        <w:t>.</w:t>
      </w:r>
    </w:p>
    <w:p w14:paraId="11258DC3" w14:textId="2985DFC4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pignons nus, les murs d’attente des constructions accolées et les parties dégagées</w:t>
      </w:r>
      <w:r>
        <w:rPr>
          <w:lang w:val="fr-FR"/>
        </w:rPr>
        <w:t xml:space="preserve"> </w:t>
      </w:r>
      <w:r w:rsidRPr="00F05CCF">
        <w:rPr>
          <w:lang w:val="fr-FR"/>
        </w:rPr>
        <w:t>des constructions souterraines, doivent être exécutés comme les façades.</w:t>
      </w:r>
    </w:p>
    <w:p w14:paraId="68BC23AA" w14:textId="7DED4F0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14.10 Éléments en saillie</w:t>
      </w:r>
    </w:p>
    <w:p w14:paraId="23A85EBC" w14:textId="77777777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en saillie tels que notamment les avant-toits, auvents, débords de toiture,</w:t>
      </w:r>
      <w:r>
        <w:rPr>
          <w:lang w:val="fr-FR"/>
        </w:rPr>
        <w:t xml:space="preserve"> </w:t>
      </w:r>
      <w:r w:rsidRPr="00F05CCF">
        <w:rPr>
          <w:lang w:val="fr-FR"/>
        </w:rPr>
        <w:t>porches, perrons, cours anglaises et sauts-de-loup,</w:t>
      </w:r>
    </w:p>
    <w:p w14:paraId="57C269A4" w14:textId="77777777" w:rsid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doivent être accolés à la construction principale et</w:t>
      </w:r>
    </w:p>
    <w:p w14:paraId="7682D413" w14:textId="64DEF0A2" w:rsidR="00F05CCF" w:rsidRP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peuvent empiéter sur les reculs imposés de max. 1,00m.</w:t>
      </w:r>
    </w:p>
    <w:p w14:paraId="42FF1B2E" w14:textId="58AB5A5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14.11 Éléments pare-vue</w:t>
      </w:r>
    </w:p>
    <w:p w14:paraId="7EEB5B01" w14:textId="198BBCD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pare-vue en saillie par rapport à la façade ou au pignon, destinés à protéger</w:t>
      </w:r>
      <w:r>
        <w:rPr>
          <w:lang w:val="fr-FR"/>
        </w:rPr>
        <w:t xml:space="preserve"> </w:t>
      </w:r>
      <w:r w:rsidRPr="00F05CCF">
        <w:rPr>
          <w:lang w:val="fr-FR"/>
        </w:rPr>
        <w:t>deux unités de logements ou deux fonctions différentes des vues directes, doivent</w:t>
      </w:r>
      <w:r>
        <w:rPr>
          <w:lang w:val="fr-FR"/>
        </w:rPr>
        <w:t xml:space="preserve"> respecter</w:t>
      </w:r>
      <w:r w:rsidRPr="00F05CCF">
        <w:rPr>
          <w:lang w:val="fr-FR"/>
        </w:rPr>
        <w:t>:</w:t>
      </w:r>
    </w:p>
    <w:p w14:paraId="6AC6915B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saillie ma</w:t>
      </w:r>
      <w:r>
        <w:rPr>
          <w:lang w:val="fr-FR"/>
        </w:rPr>
        <w:t>x. de 3,00 m au rez-de-chaussée</w:t>
      </w:r>
      <w:r w:rsidRPr="00F05CCF">
        <w:rPr>
          <w:lang w:val="fr-FR"/>
        </w:rPr>
        <w:t>;</w:t>
      </w:r>
    </w:p>
    <w:p w14:paraId="446779C8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de la largeur de l’élément auquel ils se rapportent en étage ou de max. 1,00m,</w:t>
      </w:r>
      <w:r>
        <w:rPr>
          <w:lang w:val="fr-FR"/>
        </w:rPr>
        <w:t xml:space="preserve"> </w:t>
      </w:r>
      <w:r w:rsidRPr="00F05CCF">
        <w:rPr>
          <w:lang w:val="fr-FR"/>
        </w:rPr>
        <w:t>s’ils ne sont pas combinés à un élément architectural, et</w:t>
      </w:r>
    </w:p>
    <w:p w14:paraId="27AF26AC" w14:textId="732DF045" w:rsidR="00F05CCF" w:rsidRP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hauteur inférieure ou égale à celle de l’étage auquel ils se rapportent.</w:t>
      </w:r>
    </w:p>
    <w:p w14:paraId="7C5DCD89" w14:textId="35F71E9A" w:rsidR="00F05CCF" w:rsidRDefault="00F05CCF" w:rsidP="00F05CCF">
      <w:pPr>
        <w:rPr>
          <w:lang w:val="fr-FR"/>
        </w:rPr>
      </w:pPr>
      <w:r w:rsidRPr="00F05CCF">
        <w:rPr>
          <w:lang w:val="fr-FR"/>
        </w:rPr>
        <w:t>Seuls les éléments pare-vue des rez-de-chaussée, peuvent être réalisés en dur. Les</w:t>
      </w:r>
      <w:r>
        <w:rPr>
          <w:lang w:val="fr-FR"/>
        </w:rPr>
        <w:t xml:space="preserve"> </w:t>
      </w:r>
      <w:r w:rsidRPr="00F05CCF">
        <w:rPr>
          <w:lang w:val="fr-FR"/>
        </w:rPr>
        <w:t>éléments pare-vue en étage, doivent être réalisés en matériaux légers.</w:t>
      </w:r>
    </w:p>
    <w:p w14:paraId="2733045D" w14:textId="12D6898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14.12 Formes et pentes des toitures</w:t>
      </w:r>
    </w:p>
    <w:p w14:paraId="6B3B3036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à la Mansart et cintrées sont interdites.</w:t>
      </w:r>
    </w:p>
    <w:p w14:paraId="58B56BF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forme des toitures des constructions contiguës, doit être identiques.</w:t>
      </w:r>
    </w:p>
    <w:p w14:paraId="514CD12A" w14:textId="361B3F7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inclinées des constructions principales, doivent respecter une pente comprise</w:t>
      </w:r>
      <w:r>
        <w:rPr>
          <w:lang w:val="fr-FR"/>
        </w:rPr>
        <w:t xml:space="preserve"> </w:t>
      </w:r>
      <w:r w:rsidRPr="00F05CCF">
        <w:rPr>
          <w:lang w:val="fr-FR"/>
        </w:rPr>
        <w:t>entre min. 25° et max. 38°. Les toitures inclinées des dépendances doivent respecter une</w:t>
      </w:r>
      <w:r>
        <w:rPr>
          <w:lang w:val="fr-FR"/>
        </w:rPr>
        <w:t xml:space="preserve"> </w:t>
      </w:r>
      <w:r w:rsidRPr="00F05CCF">
        <w:rPr>
          <w:lang w:val="fr-FR"/>
        </w:rPr>
        <w:t>pente de max. 38°.</w:t>
      </w:r>
    </w:p>
    <w:p w14:paraId="0B010A1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apparentes des constructions souterraines, doivent être plates.</w:t>
      </w:r>
    </w:p>
    <w:p w14:paraId="41EC8898" w14:textId="2593E6B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14.13 Traitement des toitures</w:t>
      </w:r>
    </w:p>
    <w:p w14:paraId="2A40F534" w14:textId="17D942F1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7285395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 verre miro</w:t>
      </w:r>
      <w:r>
        <w:rPr>
          <w:lang w:val="fr-FR"/>
        </w:rPr>
        <w:t>ir, le PVC</w:t>
      </w:r>
      <w:r w:rsidRPr="00F05CCF">
        <w:rPr>
          <w:lang w:val="fr-FR"/>
        </w:rPr>
        <w:t>;</w:t>
      </w:r>
    </w:p>
    <w:p w14:paraId="0A269371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matériaux brillants et réfléchissants tels que, notamment, la tôle brillante et les tuiles vernissées;</w:t>
      </w:r>
    </w:p>
    <w:p w14:paraId="4391F98E" w14:textId="34D5F708" w:rsidR="00F05CCF" w:rsidRPr="00F05CCF" w:rsidRDefault="00F05CCF" w:rsidP="00206D90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couleurs autres que le gris, le marron foncé, le noir et la couleur ardoise pour</w:t>
      </w:r>
      <w:r>
        <w:rPr>
          <w:lang w:val="fr-FR"/>
        </w:rPr>
        <w:t xml:space="preserve"> </w:t>
      </w:r>
      <w:r w:rsidRPr="00F05CCF">
        <w:rPr>
          <w:lang w:val="fr-FR"/>
        </w:rPr>
        <w:t>les toitures en pente.</w:t>
      </w:r>
    </w:p>
    <w:p w14:paraId="521F9BD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végétalisées sont autorisées.</w:t>
      </w:r>
    </w:p>
    <w:p w14:paraId="21A99BF6" w14:textId="30B2B91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14.14 Ouvertures en toiture</w:t>
      </w:r>
    </w:p>
    <w:p w14:paraId="239DE255" w14:textId="790EE2C1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largeur de l’ensemble des ouvertures et des ouvrages comportant des ouvertures en</w:t>
      </w:r>
      <w:r>
        <w:rPr>
          <w:lang w:val="fr-FR"/>
        </w:rPr>
        <w:t xml:space="preserve"> </w:t>
      </w:r>
      <w:r w:rsidRPr="00F05CCF">
        <w:rPr>
          <w:lang w:val="fr-FR"/>
        </w:rPr>
        <w:t>toiture, doit être inférieure à max. 2/3 de la largeur totale de la façade afférente.</w:t>
      </w:r>
    </w:p>
    <w:p w14:paraId="7F0ACC61" w14:textId="31B7A25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et les ouvrages comportant des ouvertures en toiture, doivent respecter</w:t>
      </w:r>
      <w:r>
        <w:rPr>
          <w:lang w:val="fr-FR"/>
        </w:rPr>
        <w:t xml:space="preserve"> </w:t>
      </w:r>
      <w:r w:rsidRPr="00F05CCF">
        <w:rPr>
          <w:lang w:val="fr-FR"/>
        </w:rPr>
        <w:t>une distance mesurée dans le plan de la toiture, de min. 1,00 m par rapport aux bordures</w:t>
      </w:r>
      <w:r>
        <w:rPr>
          <w:lang w:val="fr-FR"/>
        </w:rPr>
        <w:t xml:space="preserve"> </w:t>
      </w:r>
      <w:r w:rsidRPr="00F05CCF">
        <w:rPr>
          <w:lang w:val="fr-FR"/>
        </w:rPr>
        <w:t>de la toiture en pignon.</w:t>
      </w:r>
    </w:p>
    <w:p w14:paraId="5C4FA61D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verre miroir et les films adhésifs brillants pour vitrage sont interdits.</w:t>
      </w:r>
    </w:p>
    <w:p w14:paraId="2DA9EC88" w14:textId="57B198C2" w:rsidR="00F05CCF" w:rsidRDefault="00F05CCF" w:rsidP="00F05CCF">
      <w:pPr>
        <w:rPr>
          <w:lang w:val="fr-FR"/>
        </w:rPr>
      </w:pPr>
      <w:r w:rsidRPr="00F05CCF">
        <w:rPr>
          <w:lang w:val="fr-FR"/>
        </w:rPr>
        <w:t>Pour les dépendances, seules les ouvertures s’inscrivant dans le plan de la toiture comme</w:t>
      </w:r>
      <w:r>
        <w:rPr>
          <w:lang w:val="fr-FR"/>
        </w:rPr>
        <w:t xml:space="preserve"> </w:t>
      </w:r>
      <w:r w:rsidRPr="00F05CCF">
        <w:rPr>
          <w:lang w:val="fr-FR"/>
        </w:rPr>
        <w:t>les lucarnes ou les lanterneaux de type Velux ou similaires, sont autorisées.</w:t>
      </w:r>
    </w:p>
    <w:p w14:paraId="10F0F8A4" w14:textId="1E99FD9F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14.15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techniques</w:t>
      </w:r>
    </w:p>
    <w:p w14:paraId="077F5FA8" w14:textId="5E579759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</w:t>
      </w:r>
      <w:r>
        <w:rPr>
          <w:lang w:val="fr-FR"/>
        </w:rPr>
        <w:t>lations techniques doivent être</w:t>
      </w:r>
      <w:r w:rsidRPr="00F05CCF">
        <w:rPr>
          <w:lang w:val="fr-FR"/>
        </w:rPr>
        <w:t>:</w:t>
      </w:r>
    </w:p>
    <w:p w14:paraId="4B6A9D61" w14:textId="77777777" w:rsid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implantées dans un espace de max. 1,00 m autour de la construction principale</w:t>
      </w:r>
      <w:r>
        <w:rPr>
          <w:lang w:val="fr-FR"/>
        </w:rPr>
        <w:t xml:space="preserve"> </w:t>
      </w:r>
      <w:r w:rsidRPr="00F05CCF">
        <w:rPr>
          <w:lang w:val="fr-FR"/>
        </w:rPr>
        <w:t>ou</w:t>
      </w:r>
    </w:p>
    <w:p w14:paraId="18D98880" w14:textId="60AC41F1" w:rsidR="00F05CCF" w:rsidRP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accolées à celle-ci.</w:t>
      </w:r>
    </w:p>
    <w:p w14:paraId="476AB200" w14:textId="4DF0A49E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installations techniques installées en toiture, à l’exception des cheminées, des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de filtrage et des édicules d’ascenseurs, doivent respecter le gabarit maximal</w:t>
      </w:r>
      <w:r>
        <w:rPr>
          <w:lang w:val="fr-FR"/>
        </w:rPr>
        <w:t xml:space="preserve"> </w:t>
      </w:r>
      <w:r w:rsidRPr="00F05CCF">
        <w:rPr>
          <w:lang w:val="fr-FR"/>
        </w:rPr>
        <w:t>de construction autorisé.</w:t>
      </w:r>
    </w:p>
    <w:p w14:paraId="7AAB5E64" w14:textId="1B7AD88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Elles doivent obligatoirement être habillées à l’aide de matériaux s’accordant à ceux</w:t>
      </w:r>
      <w:r>
        <w:rPr>
          <w:lang w:val="fr-FR"/>
        </w:rPr>
        <w:t xml:space="preserve"> </w:t>
      </w:r>
      <w:r w:rsidRPr="00F05CCF">
        <w:rPr>
          <w:lang w:val="fr-FR"/>
        </w:rPr>
        <w:t>utilisés pour les façades ou les toitures.</w:t>
      </w:r>
    </w:p>
    <w:p w14:paraId="43382904" w14:textId="1048085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collecteurs solaires sont interdits sur le terrain même.</w:t>
      </w:r>
    </w:p>
    <w:p w14:paraId="2CA56150" w14:textId="3BF7657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14.16 Emplacements de stationnement</w:t>
      </w:r>
    </w:p>
    <w:p w14:paraId="249842D2" w14:textId="73B7119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d’emplacements de stationnement obligatoires est repris dans la partie écrite</w:t>
      </w:r>
      <w:r>
        <w:rPr>
          <w:lang w:val="fr-FR"/>
        </w:rPr>
        <w:t xml:space="preserve"> </w:t>
      </w:r>
      <w:r w:rsidRPr="00F05CCF">
        <w:rPr>
          <w:lang w:val="fr-FR"/>
        </w:rPr>
        <w:t>du PAG.</w:t>
      </w:r>
    </w:p>
    <w:p w14:paraId="11E9C719" w14:textId="67DCD62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y compris les emplacements occupés</w:t>
      </w:r>
      <w:r>
        <w:rPr>
          <w:lang w:val="fr-FR"/>
        </w:rPr>
        <w:t xml:space="preserve"> </w:t>
      </w:r>
      <w:r w:rsidRPr="00F05CCF">
        <w:rPr>
          <w:lang w:val="fr-FR"/>
        </w:rPr>
        <w:t>temporairement destinés aux livraisons et autres, doivent être réalisés sur le terrain même</w:t>
      </w:r>
      <w:r>
        <w:rPr>
          <w:lang w:val="fr-FR"/>
        </w:rPr>
        <w:t xml:space="preserve"> </w:t>
      </w:r>
      <w:r w:rsidRPr="00F05CCF">
        <w:rPr>
          <w:lang w:val="fr-FR"/>
        </w:rPr>
        <w:t>de la construction à laquelle ils se rapportent.</w:t>
      </w:r>
    </w:p>
    <w:p w14:paraId="7711A8FA" w14:textId="5C81536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situés sur fonds privés, doivent être desservis par le</w:t>
      </w:r>
      <w:r>
        <w:rPr>
          <w:lang w:val="fr-FR"/>
        </w:rPr>
        <w:t xml:space="preserve"> </w:t>
      </w:r>
      <w:r w:rsidRPr="00F05CCF">
        <w:rPr>
          <w:lang w:val="fr-FR"/>
        </w:rPr>
        <w:t>terrain même. S’ils sont situés le long de l’alignement de voirie, ce segment de limite</w:t>
      </w:r>
      <w:r>
        <w:rPr>
          <w:lang w:val="fr-FR"/>
        </w:rPr>
        <w:t xml:space="preserve"> </w:t>
      </w:r>
      <w:r w:rsidRPr="00F05CCF">
        <w:rPr>
          <w:lang w:val="fr-FR"/>
        </w:rPr>
        <w:t>parcellaire doit être équipé d’un dispositif infranchissable constitué, notamment, d’une</w:t>
      </w:r>
      <w:r>
        <w:rPr>
          <w:lang w:val="fr-FR"/>
        </w:rPr>
        <w:t xml:space="preserve"> </w:t>
      </w:r>
      <w:r w:rsidRPr="00F05CCF">
        <w:rPr>
          <w:lang w:val="fr-FR"/>
        </w:rPr>
        <w:t>clôture, d’une haie ou de plantations.</w:t>
      </w:r>
    </w:p>
    <w:p w14:paraId="563A0ECA" w14:textId="4D081778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peuvent être réalisés à l’air libre ou dans</w:t>
      </w:r>
      <w:r>
        <w:rPr>
          <w:lang w:val="fr-FR"/>
        </w:rPr>
        <w:t xml:space="preserve"> </w:t>
      </w:r>
      <w:r w:rsidRPr="00F05CCF">
        <w:rPr>
          <w:lang w:val="fr-FR"/>
        </w:rPr>
        <w:t>une construction ou une dépendance.</w:t>
      </w:r>
    </w:p>
    <w:p w14:paraId="0C562D22" w14:textId="7DB39385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14.17 Emplacements de stationnement pour deux-roues légers</w:t>
      </w:r>
    </w:p>
    <w:p w14:paraId="3675CABA" w14:textId="6487FB8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pour deux roues légers, peuvent être</w:t>
      </w:r>
      <w:r>
        <w:rPr>
          <w:lang w:val="fr-FR"/>
        </w:rPr>
        <w:t xml:space="preserve"> </w:t>
      </w:r>
      <w:r w:rsidRPr="00F05CCF">
        <w:rPr>
          <w:lang w:val="fr-FR"/>
        </w:rPr>
        <w:t>réalisés à l’air libre ou dans une construction ou une dépendance.</w:t>
      </w:r>
    </w:p>
    <w:p w14:paraId="207D0187" w14:textId="6DA9485C" w:rsidR="00F36AD8" w:rsidRDefault="00F36AD8" w:rsidP="00F36AD8">
      <w:pPr>
        <w:pStyle w:val="Heading1"/>
        <w:rPr>
          <w:lang w:val="fr-FR"/>
        </w:rPr>
      </w:pPr>
      <w:r>
        <w:rPr>
          <w:lang w:val="fr-FR"/>
        </w:rPr>
        <w:t>Art. 1</w:t>
      </w:r>
      <w:r w:rsidR="00664B25">
        <w:rPr>
          <w:lang w:val="fr-FR"/>
        </w:rPr>
        <w:t>7</w:t>
      </w:r>
      <w:r>
        <w:rPr>
          <w:lang w:val="fr-FR"/>
        </w:rPr>
        <w:t xml:space="preserve"> Prescriptions concernant les quartiers existants situés dans les zones </w:t>
      </w:r>
      <w:r w:rsidR="00664B25">
        <w:rPr>
          <w:lang w:val="fr-FR"/>
        </w:rPr>
        <w:t>spéciales – Synplant (SPEC-SYNP)</w:t>
      </w:r>
    </w:p>
    <w:p w14:paraId="656B990C" w14:textId="75F83992" w:rsidR="00664B25" w:rsidRPr="00664B25" w:rsidRDefault="00664B25" w:rsidP="00664B25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664B25">
        <w:rPr>
          <w:lang w:val="fr-FR"/>
        </w:rPr>
        <w:t>17.1 Disposition de constructions</w:t>
      </w:r>
    </w:p>
    <w:p w14:paraId="6BDB404B" w14:textId="77777777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La disposition des constructions peut être en ordre contigu ou non contigu.</w:t>
      </w:r>
    </w:p>
    <w:p w14:paraId="546BCFA1" w14:textId="341C8E40" w:rsidR="00664B25" w:rsidRPr="00664B25" w:rsidRDefault="00664B25" w:rsidP="00664B25">
      <w:pPr>
        <w:pStyle w:val="Heading2"/>
        <w:rPr>
          <w:lang w:val="fr-FR"/>
        </w:rPr>
      </w:pPr>
      <w:r w:rsidRPr="00664B25">
        <w:rPr>
          <w:lang w:val="fr-FR"/>
        </w:rPr>
        <w:t>Art</w:t>
      </w:r>
      <w:r>
        <w:rPr>
          <w:lang w:val="fr-FR"/>
        </w:rPr>
        <w:t>.</w:t>
      </w:r>
      <w:r w:rsidRPr="00664B25">
        <w:rPr>
          <w:lang w:val="fr-FR"/>
        </w:rPr>
        <w:t xml:space="preserve"> 17.2 Reculs par rapport aux limites parcellaires</w:t>
      </w:r>
    </w:p>
    <w:p w14:paraId="4A473135" w14:textId="38670D38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Les reculs entre la limite de la surface constructible autorisée et les limites parcellaires</w:t>
      </w:r>
      <w:r>
        <w:rPr>
          <w:lang w:val="fr-FR"/>
        </w:rPr>
        <w:t xml:space="preserve"> </w:t>
      </w:r>
      <w:r w:rsidRPr="00664B25">
        <w:rPr>
          <w:lang w:val="fr-FR"/>
        </w:rPr>
        <w:t>doivent être de min. 7,50 m quel que soit le côté.</w:t>
      </w:r>
    </w:p>
    <w:p w14:paraId="28379D44" w14:textId="330A20A4" w:rsidR="00664B25" w:rsidRPr="00664B25" w:rsidRDefault="00664B25" w:rsidP="00664B25">
      <w:pPr>
        <w:pStyle w:val="Heading2"/>
        <w:rPr>
          <w:lang w:val="fr-FR"/>
        </w:rPr>
      </w:pPr>
      <w:r w:rsidRPr="00664B25">
        <w:rPr>
          <w:lang w:val="fr-FR"/>
        </w:rPr>
        <w:t>Art</w:t>
      </w:r>
      <w:r>
        <w:rPr>
          <w:lang w:val="fr-FR"/>
        </w:rPr>
        <w:t>.</w:t>
      </w:r>
      <w:r w:rsidRPr="00664B25">
        <w:rPr>
          <w:lang w:val="fr-FR"/>
        </w:rPr>
        <w:t xml:space="preserve"> 17.3 Hauteurs à la corniche, à l’acrotère et au faîte</w:t>
      </w:r>
    </w:p>
    <w:p w14:paraId="1FA73A2D" w14:textId="7325EBA7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La hauteur à la corniche ou à l’acrotère des constructions principales hors-sols, doit être</w:t>
      </w:r>
      <w:r>
        <w:rPr>
          <w:lang w:val="fr-FR"/>
        </w:rPr>
        <w:t xml:space="preserve"> </w:t>
      </w:r>
      <w:r w:rsidRPr="00664B25">
        <w:rPr>
          <w:lang w:val="fr-FR"/>
        </w:rPr>
        <w:t>inférieure à max. 15,00 m au-dessus de la cote de l’axe de la voie desservante.</w:t>
      </w:r>
    </w:p>
    <w:p w14:paraId="6D6F9235" w14:textId="4801614E" w:rsidR="00664B25" w:rsidRPr="00664B25" w:rsidRDefault="00664B25" w:rsidP="00664B25">
      <w:pPr>
        <w:pStyle w:val="Heading2"/>
        <w:rPr>
          <w:lang w:val="fr-FR"/>
        </w:rPr>
      </w:pPr>
      <w:r w:rsidRPr="00664B25">
        <w:rPr>
          <w:lang w:val="fr-FR"/>
        </w:rPr>
        <w:t>Art</w:t>
      </w:r>
      <w:r>
        <w:rPr>
          <w:lang w:val="fr-FR"/>
        </w:rPr>
        <w:t>.</w:t>
      </w:r>
      <w:r w:rsidRPr="00664B25">
        <w:rPr>
          <w:lang w:val="fr-FR"/>
        </w:rPr>
        <w:t xml:space="preserve"> 17.4 Nombre de constructions</w:t>
      </w:r>
    </w:p>
    <w:p w14:paraId="6C48EE7E" w14:textId="77777777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Le nombre de constructions principales hors-sols par parcelle, n’est pas limité.</w:t>
      </w:r>
    </w:p>
    <w:p w14:paraId="44F23FB3" w14:textId="2DA22F3B" w:rsidR="00664B25" w:rsidRPr="00664B25" w:rsidRDefault="00664B25" w:rsidP="00664B25">
      <w:pPr>
        <w:pStyle w:val="Heading2"/>
        <w:rPr>
          <w:lang w:val="fr-FR"/>
        </w:rPr>
      </w:pPr>
      <w:r w:rsidRPr="00664B25">
        <w:rPr>
          <w:lang w:val="fr-FR"/>
        </w:rPr>
        <w:t>Art</w:t>
      </w:r>
      <w:r>
        <w:rPr>
          <w:lang w:val="fr-FR"/>
        </w:rPr>
        <w:t>.</w:t>
      </w:r>
      <w:r w:rsidRPr="00664B25">
        <w:rPr>
          <w:lang w:val="fr-FR"/>
        </w:rPr>
        <w:t xml:space="preserve"> 17.5 Nombre d’unités de logement</w:t>
      </w:r>
    </w:p>
    <w:p w14:paraId="1C828D79" w14:textId="77777777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Seul un logement de service est autorisé par parcelle.</w:t>
      </w:r>
    </w:p>
    <w:p w14:paraId="577A0D75" w14:textId="52406D33" w:rsidR="00664B25" w:rsidRPr="00664B25" w:rsidRDefault="00664B25" w:rsidP="00664B25">
      <w:pPr>
        <w:pStyle w:val="Heading2"/>
        <w:rPr>
          <w:lang w:val="fr-FR"/>
        </w:rPr>
      </w:pPr>
      <w:r>
        <w:rPr>
          <w:lang w:val="fr-FR"/>
        </w:rPr>
        <w:t>Art. 17.6</w:t>
      </w:r>
      <w:r w:rsidRPr="00664B25">
        <w:rPr>
          <w:lang w:val="fr-FR"/>
        </w:rPr>
        <w:t xml:space="preserve"> Accès carrossables</w:t>
      </w:r>
    </w:p>
    <w:p w14:paraId="55732922" w14:textId="30252521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La largeur des accès carrossables cumulés doit être inférieure à max. 50% de la largeur</w:t>
      </w:r>
      <w:r>
        <w:rPr>
          <w:lang w:val="fr-FR"/>
        </w:rPr>
        <w:t xml:space="preserve"> </w:t>
      </w:r>
      <w:r w:rsidRPr="00664B25">
        <w:rPr>
          <w:lang w:val="fr-FR"/>
        </w:rPr>
        <w:t>de la parcelle sur l’alignement de voirie, sans tenir compte des rayons de braquage. La</w:t>
      </w:r>
      <w:r>
        <w:rPr>
          <w:lang w:val="fr-FR"/>
        </w:rPr>
        <w:t xml:space="preserve"> </w:t>
      </w:r>
      <w:r w:rsidRPr="00664B25">
        <w:rPr>
          <w:lang w:val="fr-FR"/>
        </w:rPr>
        <w:t>largeur de chaque accès doit être inférieure à max. 10,00 m.</w:t>
      </w:r>
    </w:p>
    <w:p w14:paraId="3DFDDEFC" w14:textId="294A1E26" w:rsidR="00664B25" w:rsidRPr="00664B25" w:rsidRDefault="00664B25" w:rsidP="00664B25">
      <w:pPr>
        <w:pStyle w:val="Heading2"/>
        <w:rPr>
          <w:lang w:val="fr-FR"/>
        </w:rPr>
      </w:pPr>
      <w:r>
        <w:rPr>
          <w:lang w:val="fr-FR"/>
        </w:rPr>
        <w:lastRenderedPageBreak/>
        <w:t>Art. 17.7</w:t>
      </w:r>
      <w:r w:rsidRPr="00664B25">
        <w:rPr>
          <w:lang w:val="fr-FR"/>
        </w:rPr>
        <w:t xml:space="preserve"> Plantations</w:t>
      </w:r>
    </w:p>
    <w:p w14:paraId="1249F227" w14:textId="4F603706" w:rsidR="00664B25" w:rsidRPr="00664B25" w:rsidRDefault="00664B25" w:rsidP="00664B25">
      <w:pPr>
        <w:rPr>
          <w:lang w:val="fr-FR"/>
        </w:rPr>
      </w:pPr>
      <w:r w:rsidRPr="00664B25">
        <w:rPr>
          <w:lang w:val="fr-FR"/>
        </w:rPr>
        <w:t>Min. 10% de la surface du terrain à bâtir net doivent être consacrés à des espaces verts.</w:t>
      </w:r>
    </w:p>
    <w:sectPr w:rsidR="00664B25" w:rsidRPr="00664B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7276D"/>
    <w:multiLevelType w:val="hybridMultilevel"/>
    <w:tmpl w:val="79202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7DDB"/>
    <w:multiLevelType w:val="hybridMultilevel"/>
    <w:tmpl w:val="2DA812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C0E45"/>
    <w:multiLevelType w:val="hybridMultilevel"/>
    <w:tmpl w:val="405C8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39A1"/>
    <w:multiLevelType w:val="hybridMultilevel"/>
    <w:tmpl w:val="30883A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A7C95"/>
    <w:multiLevelType w:val="hybridMultilevel"/>
    <w:tmpl w:val="6A2EF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A3FBF"/>
    <w:multiLevelType w:val="hybridMultilevel"/>
    <w:tmpl w:val="6AAC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4B25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81059"/>
    <w:rsid w:val="00AD5B20"/>
    <w:rsid w:val="00B11E93"/>
    <w:rsid w:val="00B208F3"/>
    <w:rsid w:val="00BB7ACF"/>
    <w:rsid w:val="00C10C63"/>
    <w:rsid w:val="00C85115"/>
    <w:rsid w:val="00CB2FE8"/>
    <w:rsid w:val="00CF3132"/>
    <w:rsid w:val="00D35FE3"/>
    <w:rsid w:val="00EA7952"/>
    <w:rsid w:val="00EB23F4"/>
    <w:rsid w:val="00F05CCF"/>
    <w:rsid w:val="00F163B8"/>
    <w:rsid w:val="00F36AD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A81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2023-04-05T14:37:00Z</dcterms:modified>
</cp:coreProperties>
</file>