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59739629" w14:textId="3FDFF759" w:rsidR="00523920"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04B229C2" w:rsidR="006605E2" w:rsidRDefault="002B6A9A" w:rsidP="002B6A9A">
      <w:r>
        <w:t>Les zones de servitude « urbanisation » sont définies comme suit:</w:t>
      </w:r>
    </w:p>
    <w:p w14:paraId="2C37B0D6" w14:textId="4685075E" w:rsidR="00280B10" w:rsidRPr="00280B10" w:rsidRDefault="00280B10" w:rsidP="00280B10">
      <w:pPr>
        <w:rPr>
          <w:b/>
          <w:u w:val="single"/>
        </w:rPr>
      </w:pPr>
      <w:r w:rsidRPr="00280B10">
        <w:rPr>
          <w:b/>
          <w:u w:val="single"/>
        </w:rPr>
        <w:t>EL Zone de servitude « urbanisation – entrée de localité »</w:t>
      </w:r>
    </w:p>
    <w:p w14:paraId="41F8B871" w14:textId="4B5EE543" w:rsidR="00280B10" w:rsidRPr="007D461A" w:rsidRDefault="00280B10" w:rsidP="00280B10">
      <w:pPr>
        <w:ind w:left="720"/>
      </w:pPr>
      <w:r>
        <w:t>La zone de servitude « urbanisation – entrée de localité » vise à réserver les surfaces nécessaires à la réalisation d'aménagements destinés à l’apaisement du trafic.</w:t>
      </w:r>
    </w:p>
    <w:sectPr w:rsidR="00280B1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0B10"/>
    <w:rsid w:val="002B6A9A"/>
    <w:rsid w:val="00387019"/>
    <w:rsid w:val="0039622D"/>
    <w:rsid w:val="00397462"/>
    <w:rsid w:val="003A681A"/>
    <w:rsid w:val="0052392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