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0341" w14:textId="54F043A1" w:rsidR="00370E22" w:rsidRDefault="00370E22" w:rsidP="00370E22">
      <w:pPr>
        <w:pStyle w:val="Heading1"/>
      </w:pPr>
      <w:r>
        <w:t>Art. 1</w:t>
      </w:r>
      <w:r w:rsidR="00240894">
        <w:t>1</w:t>
      </w:r>
      <w:r>
        <w:t xml:space="preserve"> PAP QE – Zone de sport et de loisir [REC]</w:t>
      </w:r>
    </w:p>
    <w:p w14:paraId="7A11A2EF" w14:textId="5F1BC2F6" w:rsidR="00EC401E" w:rsidRPr="00EC401E" w:rsidRDefault="00370E22" w:rsidP="00EC401E">
      <w:pPr>
        <w:pStyle w:val="Heading2"/>
      </w:pPr>
      <w:r>
        <w:t>Art. 1</w:t>
      </w:r>
      <w:r w:rsidR="00240894">
        <w:t>1</w:t>
      </w:r>
      <w:r>
        <w:t>.1 Destination</w:t>
      </w:r>
    </w:p>
    <w:p w14:paraId="7BEDC2E6" w14:textId="02E9401F" w:rsidR="00370E22" w:rsidRDefault="00370E22" w:rsidP="00370E22">
      <w:r>
        <w:t>Le PAP QE « zone de sport et de loisir » comprend les terrains de sport, ainsi que des aires de jeux.</w:t>
      </w:r>
    </w:p>
    <w:p w14:paraId="19FC7C9B" w14:textId="408A809A" w:rsidR="00370E22" w:rsidRDefault="00370E22" w:rsidP="00370E22">
      <w:r>
        <w:t>Dans les sites aménagés en aire de jeux, les aménagements et constructions qui sont en rapport direct avec la destination d’une aire de jeux sont de petites dimensions.</w:t>
      </w:r>
    </w:p>
    <w:p w14:paraId="064511C4" w14:textId="3A6800E6" w:rsidR="00370E22" w:rsidRDefault="00370E22" w:rsidP="00370E22">
      <w:r>
        <w:t>On distingue:</w:t>
      </w:r>
    </w:p>
    <w:p w14:paraId="772DB954" w14:textId="77777777" w:rsidR="00370E22" w:rsidRDefault="00370E22" w:rsidP="00370E22">
      <w:pPr>
        <w:pStyle w:val="ListParagraph"/>
        <w:numPr>
          <w:ilvl w:val="0"/>
          <w:numId w:val="7"/>
        </w:numPr>
      </w:pPr>
      <w:r>
        <w:t>[REC-sp], réservé aux terrains de sports et de loisir, aux aires de jeux et aux espaces verts ouverts au public, à une petite gastronomie. Seuls des constructions et aménagements légers en relation avec la vocation de la zone sont autorisés.</w:t>
      </w:r>
    </w:p>
    <w:p w14:paraId="045729D6" w14:textId="77777777" w:rsidR="00370E22" w:rsidRDefault="00370E22" w:rsidP="00370E22">
      <w:pPr>
        <w:pStyle w:val="ListParagraph"/>
        <w:numPr>
          <w:ilvl w:val="0"/>
          <w:numId w:val="7"/>
        </w:numPr>
      </w:pPr>
      <w:r>
        <w:t>[REC- aj], réservé aux aires de jeux et aux espaces verts ouverts au public. Seuls des constructions et aménagements légers en relation avec la vocation de la zone sont autorisés.</w:t>
      </w:r>
    </w:p>
    <w:p w14:paraId="0FC5D94A" w14:textId="041B4991" w:rsidR="00370E22" w:rsidRDefault="00370E22" w:rsidP="002171FC">
      <w:pPr>
        <w:pStyle w:val="ListParagraph"/>
        <w:numPr>
          <w:ilvl w:val="0"/>
          <w:numId w:val="7"/>
        </w:numPr>
      </w:pPr>
      <w:r>
        <w:t>[REC-aj•pap] pour les secteurs dont les prescriptions proviennent d’un plan d’aménagement particulier dûment approuvé par le Ministre de l’Intérieur et qui est maintenu.</w:t>
      </w:r>
    </w:p>
    <w:p w14:paraId="342DB324" w14:textId="4A39030D" w:rsidR="00370E22" w:rsidRDefault="00370E22" w:rsidP="00370E22">
      <w:pPr>
        <w:pStyle w:val="Heading2"/>
      </w:pPr>
      <w:r>
        <w:t>Art. 1</w:t>
      </w:r>
      <w:r w:rsidR="00240894">
        <w:t>1</w:t>
      </w:r>
      <w:r>
        <w:t>.2 Agencement des constructions</w:t>
      </w:r>
    </w:p>
    <w:p w14:paraId="583E3BF3" w14:textId="77777777" w:rsidR="00370E22" w:rsidRDefault="00370E22" w:rsidP="00370E22">
      <w:r>
        <w:t>Les constructions sont isolées ou jumelées.</w:t>
      </w:r>
    </w:p>
    <w:p w14:paraId="668ECB3E" w14:textId="3B1E4FFF" w:rsidR="00370E22" w:rsidRDefault="00370E22" w:rsidP="00370E22">
      <w:pPr>
        <w:pStyle w:val="Heading2"/>
      </w:pPr>
      <w:r>
        <w:t>Art. 1</w:t>
      </w:r>
      <w:r w:rsidR="00240894">
        <w:t>1</w:t>
      </w:r>
      <w:r>
        <w:t>.3 Marges de reculement</w:t>
      </w:r>
    </w:p>
    <w:p w14:paraId="0F17EDEE" w14:textId="77777777" w:rsidR="00370E22" w:rsidRDefault="00370E22" w:rsidP="00370E22">
      <w:r>
        <w:t>Les marges de reculement sont mesurées selon les dispositions du Chapitre 3.</w:t>
      </w:r>
    </w:p>
    <w:p w14:paraId="240F8639" w14:textId="77777777" w:rsidR="00370E22" w:rsidRDefault="00370E22" w:rsidP="00370E22">
      <w:r>
        <w:t>Les reculs de la construction sur la limite de la parcelle peuvent être de 0,00 mètre.</w:t>
      </w:r>
    </w:p>
    <w:p w14:paraId="029D0C7B" w14:textId="4BE61F9B" w:rsidR="00370E22" w:rsidRDefault="00370E22" w:rsidP="00370E22">
      <w:pPr>
        <w:pStyle w:val="Heading2"/>
      </w:pPr>
      <w:r>
        <w:t>Art. 1</w:t>
      </w:r>
      <w:r w:rsidR="00240894">
        <w:t>1</w:t>
      </w:r>
      <w:r>
        <w:t>.4 Gabarit des constructions</w:t>
      </w:r>
    </w:p>
    <w:p w14:paraId="5DF48101" w14:textId="7071F611" w:rsidR="00370E22" w:rsidRDefault="00370E22" w:rsidP="00370E22">
      <w:pPr>
        <w:pStyle w:val="Heading3"/>
      </w:pPr>
      <w:r>
        <w:t>Art. 1</w:t>
      </w:r>
      <w:r w:rsidR="00240894">
        <w:t>1</w:t>
      </w:r>
      <w:r>
        <w:t>.4.1 Profondeur</w:t>
      </w:r>
    </w:p>
    <w:p w14:paraId="0805F7A8" w14:textId="77777777" w:rsidR="00370E22" w:rsidRDefault="00370E22" w:rsidP="00370E22">
      <w:r>
        <w:t>La profondeur de la construction est de 15,00 mètres au maximum.</w:t>
      </w:r>
    </w:p>
    <w:p w14:paraId="67FAAEE9" w14:textId="34A9FCAC" w:rsidR="00370E22" w:rsidRDefault="00370E22" w:rsidP="00370E22">
      <w:pPr>
        <w:pStyle w:val="Heading3"/>
      </w:pPr>
      <w:r>
        <w:t>Art. 1</w:t>
      </w:r>
      <w:r w:rsidR="00240894">
        <w:t>1</w:t>
      </w:r>
      <w:r>
        <w:t>.4.2 Hauteur</w:t>
      </w:r>
    </w:p>
    <w:p w14:paraId="1FA2C1A1" w14:textId="5560FAFD" w:rsidR="00370E22" w:rsidRDefault="00370E22" w:rsidP="00370E22">
      <w:r>
        <w:t>Les constructions ont au maximum 2 niveaux pleins hors-sol. La hauteur maximale totale est de 7,00 mètres.</w:t>
      </w:r>
    </w:p>
    <w:p w14:paraId="38FDEE07" w14:textId="41EAF9A8" w:rsidR="006605E2" w:rsidRPr="007D461A" w:rsidRDefault="00370E22" w:rsidP="00370E22">
      <w:r>
        <w:t>Le bourgmestre peut autoriser une augmentation de la hauteur pour des constructions spéciales.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C7354"/>
    <w:multiLevelType w:val="hybridMultilevel"/>
    <w:tmpl w:val="461ACD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052615">
    <w:abstractNumId w:val="4"/>
  </w:num>
  <w:num w:numId="2" w16cid:durableId="1270313629">
    <w:abstractNumId w:val="5"/>
  </w:num>
  <w:num w:numId="3" w16cid:durableId="664282426">
    <w:abstractNumId w:val="6"/>
  </w:num>
  <w:num w:numId="4" w16cid:durableId="1726685175">
    <w:abstractNumId w:val="0"/>
  </w:num>
  <w:num w:numId="5" w16cid:durableId="584001192">
    <w:abstractNumId w:val="1"/>
  </w:num>
  <w:num w:numId="6" w16cid:durableId="1263298002">
    <w:abstractNumId w:val="3"/>
  </w:num>
  <w:num w:numId="7" w16cid:durableId="25814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40894"/>
    <w:rsid w:val="00370E22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401E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2025-01-24T09:12:00Z</dcterms:modified>
</cp:coreProperties>
</file>