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B04C7" w14:textId="2C6D26A7" w:rsidR="002B6A9A" w:rsidRDefault="002B6A9A" w:rsidP="002B6A9A">
      <w:pPr>
        <w:pStyle w:val="Heading1"/>
      </w:pPr>
      <w:r>
        <w:t>Art. 22 Zone de servitude « urbanisation »</w:t>
      </w:r>
    </w:p>
    <w:p w14:paraId="02B426AB" w14:textId="22129A0F" w:rsidR="00AB7DA3" w:rsidRDefault="002B6A9A" w:rsidP="002B6A9A">
      <w:r>
        <w:t>Les zones de servitude « urbanisation » constituent des zones superposées qui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bookmarkStart w:id="0" w:name="_GoBack"/>
      <w:bookmarkEnd w:id="0"/>
    </w:p>
    <w:p w14:paraId="6557D446" w14:textId="40AA5880" w:rsidR="002B6A9A" w:rsidRDefault="002B6A9A" w:rsidP="002B6A9A">
      <w:r>
        <w:t>Les prescriptions y relatives, spécifiées dans le schéma directeur respectif, sont détaillées ci-après par type de servitude, dont la ou les lettres sont indiquées dans la partie graphique.</w:t>
      </w:r>
    </w:p>
    <w:p w14:paraId="7FF50C3A" w14:textId="30EE151A" w:rsidR="002B6A9A" w:rsidRDefault="002B6A9A" w:rsidP="002B6A9A">
      <w:r>
        <w:t>Le plan d’aménagement particulier « nouveau quartier », le concept d’aménagement et/ou le lotissement doit préciser les servitudes:</w:t>
      </w:r>
    </w:p>
    <w:p w14:paraId="38FDEE07" w14:textId="714C9370" w:rsidR="006605E2" w:rsidRDefault="002B6A9A" w:rsidP="002B6A9A">
      <w:r>
        <w:t>Les zones de servitude « urbanisation » sont définies comme suit:</w:t>
      </w:r>
    </w:p>
    <w:p w14:paraId="524A923C" w14:textId="46EB30C4" w:rsidR="00B97794" w:rsidRPr="00B97794" w:rsidRDefault="00B97794" w:rsidP="00B97794">
      <w:pPr>
        <w:rPr>
          <w:b/>
          <w:u w:val="single"/>
        </w:rPr>
      </w:pPr>
      <w:r w:rsidRPr="00B97794">
        <w:rPr>
          <w:b/>
          <w:u w:val="single"/>
        </w:rPr>
        <w:t xml:space="preserve">CV Zone de servitude </w:t>
      </w:r>
      <w:r>
        <w:rPr>
          <w:b/>
          <w:u w:val="single"/>
        </w:rPr>
        <w:t>« </w:t>
      </w:r>
      <w:r w:rsidRPr="00B97794">
        <w:rPr>
          <w:b/>
          <w:u w:val="single"/>
        </w:rPr>
        <w:t>urbanisation – coulée verte</w:t>
      </w:r>
      <w:r>
        <w:rPr>
          <w:b/>
          <w:u w:val="single"/>
        </w:rPr>
        <w:t> »</w:t>
      </w:r>
    </w:p>
    <w:p w14:paraId="6082120A" w14:textId="61C0D46C" w:rsidR="00B97794" w:rsidRDefault="00B97794" w:rsidP="00B97794">
      <w:pPr>
        <w:ind w:left="720"/>
      </w:pPr>
      <w:r>
        <w:t>La zone de servitude « urbanisation – coulée verte » vise à structurer l’espace bâti et à favoriser le maillage écologique local. Elle est destinée à l’aménagement d’espaces verts et de jardins privatifs (sans abri jardin), constitués de plantations indigènes, respectivement pour une utilisation agricole. Un aménagement paysager comprenant majoritairement des espèces indigènes est à prévoir.</w:t>
      </w:r>
    </w:p>
    <w:p w14:paraId="159EB5DB" w14:textId="6C2CB08F" w:rsidR="00B97794" w:rsidRDefault="00B97794" w:rsidP="00B97794">
      <w:pPr>
        <w:ind w:left="720"/>
      </w:pPr>
      <w:r>
        <w:t>Toute construction y est prohibée; toutefois les infrastructures de viabilisation aménagées selon les principes d’un aménagement écologique – tels que les chemins pour la mobilité douce, les aires de jeux et de repos, les transformateurs pour les nouveaux quartiers, les rétentions et l’évacuation des eaux de surface – sont admis sous condition que ces infrastructures soient aménagées selon les principes d’un aménagement écologique réduisant au minimum les surfaces scellées et qu’elles ne dépassent pas 20% de la surface totale recouverte par la zone de servitude.</w:t>
      </w:r>
    </w:p>
    <w:p w14:paraId="21C12CBF" w14:textId="04B35B9E" w:rsidR="00B97794" w:rsidRPr="007D461A" w:rsidRDefault="00B97794" w:rsidP="00B97794">
      <w:pPr>
        <w:ind w:left="720"/>
      </w:pPr>
      <w:r>
        <w:t>Le stockage de matériaux et/ou tout stationnement de véhicules y est prohibé.</w:t>
      </w:r>
    </w:p>
    <w:sectPr w:rsidR="00B9779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B6A9A"/>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B7DA3"/>
    <w:rsid w:val="00AD5B20"/>
    <w:rsid w:val="00B11E93"/>
    <w:rsid w:val="00B208F3"/>
    <w:rsid w:val="00B97794"/>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2023-03-17T07:27:00Z</dcterms:modified>
</cp:coreProperties>
</file>