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BB205" w14:textId="10F2E504" w:rsidR="00345E35" w:rsidRDefault="00345E35" w:rsidP="00345E35">
      <w:pPr>
        <w:pStyle w:val="Title"/>
      </w:pPr>
      <w:r>
        <w:t xml:space="preserve">H. Règles spécifiques applicables au PAP </w:t>
      </w:r>
      <w:r>
        <w:t>« </w:t>
      </w:r>
      <w:r>
        <w:t>quartier existant – zones</w:t>
      </w:r>
      <w:r>
        <w:t xml:space="preserve"> </w:t>
      </w:r>
      <w:r>
        <w:t>d’activités économiques</w:t>
      </w:r>
      <w:r>
        <w:t> »</w:t>
      </w:r>
    </w:p>
    <w:p w14:paraId="7B0921A2" w14:textId="63B2550A" w:rsidR="00345E35" w:rsidRDefault="00345E35" w:rsidP="00345E35">
      <w:pPr>
        <w:pStyle w:val="Heading1"/>
      </w:pPr>
      <w:r>
        <w:t>A</w:t>
      </w:r>
      <w:r>
        <w:t>rt. 62 Champ d’application</w:t>
      </w:r>
    </w:p>
    <w:p w14:paraId="7885E96A" w14:textId="2C74E20A" w:rsidR="00345E35" w:rsidRDefault="00345E35" w:rsidP="00345E35">
      <w:r>
        <w:t xml:space="preserve">Le plan d’aménagement particulier </w:t>
      </w:r>
      <w:r>
        <w:t>« </w:t>
      </w:r>
      <w:r>
        <w:t>quartier existant – zones d’activités économiques</w:t>
      </w:r>
      <w:r>
        <w:t> »</w:t>
      </w:r>
      <w:r>
        <w:t xml:space="preserve"> concerne</w:t>
      </w:r>
      <w:r>
        <w:t xml:space="preserve"> </w:t>
      </w:r>
      <w:r>
        <w:t>des fonds situés au sein de la ville de Diekirch.</w:t>
      </w:r>
    </w:p>
    <w:p w14:paraId="14DF317C" w14:textId="406DE327" w:rsidR="00345E35" w:rsidRDefault="00345E35" w:rsidP="00345E35">
      <w:r>
        <w:t xml:space="preserve">Les délimitations du plan d’aménagement particulier </w:t>
      </w:r>
      <w:r>
        <w:t>« </w:t>
      </w:r>
      <w:r>
        <w:t>quartier existant – zones d’activités</w:t>
      </w:r>
      <w:r>
        <w:t xml:space="preserve"> </w:t>
      </w:r>
      <w:r>
        <w:t>économiques</w:t>
      </w:r>
      <w:r>
        <w:t> »</w:t>
      </w:r>
      <w:r>
        <w:t xml:space="preserve"> sont fixées en partie graphique.</w:t>
      </w:r>
    </w:p>
    <w:p w14:paraId="517A0FC1" w14:textId="49505859" w:rsidR="00345E35" w:rsidRDefault="00345E35" w:rsidP="00345E35">
      <w:pPr>
        <w:pStyle w:val="Heading1"/>
      </w:pPr>
      <w:r>
        <w:t>A</w:t>
      </w:r>
      <w:r>
        <w:t>rt. 63 Type des constructions et installations</w:t>
      </w:r>
    </w:p>
    <w:p w14:paraId="55DE379A" w14:textId="1EF5F6ED" w:rsidR="00345E35" w:rsidRDefault="00345E35" w:rsidP="00345E35">
      <w:r>
        <w:t xml:space="preserve">Les quartiers existants </w:t>
      </w:r>
      <w:r>
        <w:t>« </w:t>
      </w:r>
      <w:r>
        <w:t>zones d’activités économiques</w:t>
      </w:r>
      <w:r>
        <w:t> »</w:t>
      </w:r>
      <w:r>
        <w:t xml:space="preserve"> sont réservés aux bâtiments érigés en</w:t>
      </w:r>
      <w:r>
        <w:t xml:space="preserve"> </w:t>
      </w:r>
      <w:r>
        <w:t>ordre contigu ou non contigu, et aux constructions, infrastructures, aménagements et espaces</w:t>
      </w:r>
      <w:r>
        <w:t xml:space="preserve"> </w:t>
      </w:r>
      <w:r>
        <w:t>libres propres aux activités et affectations de la zone.</w:t>
      </w:r>
    </w:p>
    <w:p w14:paraId="490803C2" w14:textId="183E8405" w:rsidR="00345E35" w:rsidRDefault="00345E35" w:rsidP="00345E35">
      <w:pPr>
        <w:pStyle w:val="Heading1"/>
      </w:pPr>
      <w:r>
        <w:t>A</w:t>
      </w:r>
      <w:r>
        <w:t>rt. 64 Disposition des constructions et installations</w:t>
      </w:r>
    </w:p>
    <w:p w14:paraId="53850A22" w14:textId="6D07D429" w:rsidR="00345E35" w:rsidRDefault="00345E35" w:rsidP="00345E35">
      <w:pPr>
        <w:pStyle w:val="ListParagraph"/>
        <w:numPr>
          <w:ilvl w:val="0"/>
          <w:numId w:val="8"/>
        </w:numPr>
      </w:pPr>
      <w:r>
        <w:t>Implantation des constructions et installations</w:t>
      </w:r>
    </w:p>
    <w:p w14:paraId="5E2D9885" w14:textId="07469F83" w:rsidR="00345E35" w:rsidRDefault="00345E35" w:rsidP="00345E35">
      <w:pPr>
        <w:ind w:left="720"/>
      </w:pPr>
      <w:r>
        <w:t>Les constructions sont à implanter sur la limite de propriété ou à une distance minimale de 5m</w:t>
      </w:r>
      <w:r>
        <w:t xml:space="preserve"> </w:t>
      </w:r>
      <w:r>
        <w:t>par rapport aux limites de propriété.</w:t>
      </w:r>
    </w:p>
    <w:p w14:paraId="5A0E2967" w14:textId="3C3F617D" w:rsidR="00345E35" w:rsidRDefault="00345E35" w:rsidP="00345E35">
      <w:pPr>
        <w:ind w:left="720"/>
      </w:pPr>
      <w:r>
        <w:t>Les constructions en seconde position sont admises pour autant qu’un accès minimal auxdits</w:t>
      </w:r>
      <w:r>
        <w:t xml:space="preserve"> </w:t>
      </w:r>
      <w:r>
        <w:t>immeubles soit assuré, notamment pour les services de secours.</w:t>
      </w:r>
    </w:p>
    <w:p w14:paraId="6C574B7A" w14:textId="612D145E" w:rsidR="00345E35" w:rsidRDefault="00345E35" w:rsidP="00345E35">
      <w:pPr>
        <w:pStyle w:val="ListParagraph"/>
        <w:numPr>
          <w:ilvl w:val="0"/>
          <w:numId w:val="8"/>
        </w:numPr>
      </w:pPr>
      <w:r>
        <w:t>Distance entre constructions</w:t>
      </w:r>
    </w:p>
    <w:p w14:paraId="0FF1EA0E" w14:textId="1D760AA9" w:rsidR="00345E35" w:rsidRDefault="00345E35" w:rsidP="00345E35">
      <w:pPr>
        <w:ind w:left="720"/>
      </w:pPr>
      <w:r>
        <w:t>La distance entre deux constructions situées ou non sur le même fonds doit être nulle, égale ou</w:t>
      </w:r>
      <w:r>
        <w:t xml:space="preserve"> </w:t>
      </w:r>
      <w:r>
        <w:t>supérieure à 6m.</w:t>
      </w:r>
    </w:p>
    <w:p w14:paraId="4EACE20B" w14:textId="5E1F9493" w:rsidR="00345E35" w:rsidRDefault="00345E35" w:rsidP="00345E35">
      <w:pPr>
        <w:pStyle w:val="Heading1"/>
      </w:pPr>
      <w:r>
        <w:t>A</w:t>
      </w:r>
      <w:r>
        <w:t>rt. 65 Gabarit des constructions</w:t>
      </w:r>
    </w:p>
    <w:p w14:paraId="59689A5C" w14:textId="475F4B62" w:rsidR="00345E35" w:rsidRDefault="00345E35" w:rsidP="00345E35">
      <w:r>
        <w:t>Les bâtiment</w:t>
      </w:r>
      <w:r>
        <w:t>s doivent respecter ce qui suit</w:t>
      </w:r>
      <w:r>
        <w:t>:</w:t>
      </w:r>
    </w:p>
    <w:p w14:paraId="15FD8E01" w14:textId="77777777" w:rsidR="00345E35" w:rsidRDefault="00345E35" w:rsidP="00345E35">
      <w:pPr>
        <w:pStyle w:val="ListParagraph"/>
        <w:numPr>
          <w:ilvl w:val="0"/>
          <w:numId w:val="9"/>
        </w:numPr>
      </w:pPr>
      <w:r>
        <w:t>Emprise au sol : 70% au maximum de la surface de la parcelle, ou des parcelles concernées</w:t>
      </w:r>
      <w:r>
        <w:t xml:space="preserve"> </w:t>
      </w:r>
      <w:r>
        <w:t>par le projet</w:t>
      </w:r>
    </w:p>
    <w:p w14:paraId="28215CB1" w14:textId="77777777" w:rsidR="00345E35" w:rsidRDefault="00345E35" w:rsidP="00345E35">
      <w:pPr>
        <w:pStyle w:val="ListParagraph"/>
        <w:numPr>
          <w:ilvl w:val="0"/>
          <w:numId w:val="9"/>
        </w:numPr>
      </w:pPr>
      <w:r>
        <w:t>Hauteur hors tout: 13m max</w:t>
      </w:r>
    </w:p>
    <w:p w14:paraId="1F51A018" w14:textId="77777777" w:rsidR="00345E35" w:rsidRDefault="00345E35" w:rsidP="00345E35">
      <w:pPr>
        <w:pStyle w:val="ListParagraph"/>
        <w:numPr>
          <w:ilvl w:val="0"/>
          <w:numId w:val="9"/>
        </w:numPr>
      </w:pPr>
      <w:r>
        <w:t>Profondeur des constructions: 50m</w:t>
      </w:r>
    </w:p>
    <w:p w14:paraId="546B5C77" w14:textId="197769B9" w:rsidR="00345E35" w:rsidRDefault="00345E35" w:rsidP="00345E35">
      <w:pPr>
        <w:pStyle w:val="ListParagraph"/>
        <w:numPr>
          <w:ilvl w:val="0"/>
          <w:numId w:val="9"/>
        </w:numPr>
      </w:pPr>
      <w:r>
        <w:t>Nombre de niveaux: 3 max.</w:t>
      </w:r>
    </w:p>
    <w:p w14:paraId="35C72F3A" w14:textId="7BB3C3BD" w:rsidR="00345E35" w:rsidRDefault="00345E35" w:rsidP="00345E35">
      <w:pPr>
        <w:pStyle w:val="Heading1"/>
      </w:pPr>
      <w:r>
        <w:t>A</w:t>
      </w:r>
      <w:r>
        <w:t>rt. 66 Toitures</w:t>
      </w:r>
    </w:p>
    <w:p w14:paraId="356B906C" w14:textId="4EF8DE12" w:rsidR="00345E35" w:rsidRDefault="00345E35" w:rsidP="00345E35">
      <w:r>
        <w:t>Sont admises l</w:t>
      </w:r>
      <w:r>
        <w:t>es formes de toitures suivantes</w:t>
      </w:r>
      <w:r>
        <w:t>:</w:t>
      </w:r>
    </w:p>
    <w:p w14:paraId="635F89E4" w14:textId="77777777" w:rsidR="00345E35" w:rsidRDefault="00345E35" w:rsidP="00345E35">
      <w:pPr>
        <w:pStyle w:val="ListParagraph"/>
        <w:numPr>
          <w:ilvl w:val="0"/>
          <w:numId w:val="10"/>
        </w:numPr>
      </w:pPr>
      <w:proofErr w:type="gramStart"/>
      <w:r>
        <w:t>toitures</w:t>
      </w:r>
      <w:proofErr w:type="gramEnd"/>
      <w:r>
        <w:t xml:space="preserve"> à deux versants de pentes comprises entre 15° et 18°,</w:t>
      </w:r>
    </w:p>
    <w:p w14:paraId="791794ED" w14:textId="77777777" w:rsidR="00345E35" w:rsidRDefault="00345E35" w:rsidP="00345E35">
      <w:pPr>
        <w:pStyle w:val="ListParagraph"/>
        <w:numPr>
          <w:ilvl w:val="0"/>
          <w:numId w:val="10"/>
        </w:numPr>
      </w:pPr>
      <w:proofErr w:type="gramStart"/>
      <w:r>
        <w:t>toitures</w:t>
      </w:r>
      <w:proofErr w:type="gramEnd"/>
      <w:r>
        <w:t xml:space="preserve"> à un versant unique de pente inférieure à 7°,</w:t>
      </w:r>
    </w:p>
    <w:p w14:paraId="2EE40BC0" w14:textId="77777777" w:rsidR="00345E35" w:rsidRDefault="00345E35" w:rsidP="00345E35">
      <w:pPr>
        <w:pStyle w:val="ListParagraph"/>
        <w:numPr>
          <w:ilvl w:val="0"/>
          <w:numId w:val="10"/>
        </w:numPr>
      </w:pPr>
      <w:proofErr w:type="gramStart"/>
      <w:r>
        <w:lastRenderedPageBreak/>
        <w:t>toitures</w:t>
      </w:r>
      <w:proofErr w:type="gramEnd"/>
      <w:r>
        <w:t xml:space="preserve"> plates, y compris </w:t>
      </w:r>
      <w:proofErr w:type="spellStart"/>
      <w:r>
        <w:t>toitures-terrasses</w:t>
      </w:r>
      <w:proofErr w:type="spellEnd"/>
      <w:r>
        <w:t xml:space="preserve"> et toitures-jardins.</w:t>
      </w:r>
    </w:p>
    <w:p w14:paraId="47D9C001" w14:textId="7E4753C5" w:rsidR="00345E35" w:rsidRDefault="00345E35" w:rsidP="00342B9C">
      <w:pPr>
        <w:pStyle w:val="ListParagraph"/>
        <w:numPr>
          <w:ilvl w:val="0"/>
          <w:numId w:val="10"/>
        </w:numPr>
      </w:pPr>
      <w:proofErr w:type="gramStart"/>
      <w:r>
        <w:t>pour</w:t>
      </w:r>
      <w:proofErr w:type="gramEnd"/>
      <w:r>
        <w:t xml:space="preserve"> les constructions à vocation administrative, bureautique, les toitures plates</w:t>
      </w:r>
      <w:r>
        <w:t xml:space="preserve"> </w:t>
      </w:r>
      <w:r>
        <w:t>devront obligatoirement être végétalisées à raison de 80% minimum de leur</w:t>
      </w:r>
      <w:r>
        <w:t xml:space="preserve"> </w:t>
      </w:r>
      <w:r>
        <w:t>superficie. En dérogation à ce qui précède, les surfaces occupées par les installations</w:t>
      </w:r>
      <w:r>
        <w:t xml:space="preserve"> </w:t>
      </w:r>
      <w:r>
        <w:t>des panneaux photovoltaïques, pompes à chaleur et panneaux solaires thermiques</w:t>
      </w:r>
      <w:r>
        <w:t xml:space="preserve"> </w:t>
      </w:r>
      <w:r>
        <w:t>seront exemptes du calcul des surfaces végétalisées à 80%.</w:t>
      </w:r>
    </w:p>
    <w:p w14:paraId="07A7CD8B" w14:textId="0309A5AE" w:rsidR="00345E35" w:rsidRDefault="00345E35" w:rsidP="00345E35">
      <w:pPr>
        <w:pStyle w:val="Heading1"/>
      </w:pPr>
      <w:r>
        <w:t>A</w:t>
      </w:r>
      <w:r>
        <w:t>rt. 67 Constructions en sous-sol</w:t>
      </w:r>
    </w:p>
    <w:p w14:paraId="4B85058B" w14:textId="77777777" w:rsidR="00345E35" w:rsidRDefault="00345E35" w:rsidP="00345E35">
      <w:r>
        <w:t>Les constructions en sous-sol sont autorisées.</w:t>
      </w:r>
    </w:p>
    <w:p w14:paraId="308860B6" w14:textId="5874708C" w:rsidR="00345E35" w:rsidRDefault="00345E35" w:rsidP="00345E35">
      <w:r>
        <w:t>Elles peuvent dépasser l’emprise des constructions hors sol sous réserve, de maintenir un recul</w:t>
      </w:r>
      <w:r>
        <w:t xml:space="preserve"> </w:t>
      </w:r>
      <w:r>
        <w:t>minimal de 1m sur les limites de propriété.</w:t>
      </w:r>
    </w:p>
    <w:p w14:paraId="7AF2E4D4" w14:textId="779DC655" w:rsidR="00345E35" w:rsidRDefault="00345E35" w:rsidP="00345E35">
      <w:pPr>
        <w:pStyle w:val="Heading1"/>
      </w:pPr>
      <w:r>
        <w:t>A</w:t>
      </w:r>
      <w:r>
        <w:t>rt. 68 Matériaux et teintes des constructions</w:t>
      </w:r>
    </w:p>
    <w:p w14:paraId="16D0A8D2" w14:textId="22293F22" w:rsidR="00345E35" w:rsidRDefault="00345E35" w:rsidP="00345E35">
      <w:pPr>
        <w:pStyle w:val="ListParagraph"/>
        <w:numPr>
          <w:ilvl w:val="0"/>
          <w:numId w:val="11"/>
        </w:numPr>
      </w:pPr>
      <w:r>
        <w:t>Les nouvelles façades, les façades des nouvelles constructions ainsi que des extensions de</w:t>
      </w:r>
      <w:r>
        <w:t xml:space="preserve"> </w:t>
      </w:r>
      <w:r>
        <w:t>bâtiments existants s</w:t>
      </w:r>
      <w:r>
        <w:t>ont</w:t>
      </w:r>
      <w:r>
        <w:t>:</w:t>
      </w:r>
    </w:p>
    <w:p w14:paraId="533CD3DF" w14:textId="77777777" w:rsidR="00345E35" w:rsidRDefault="00345E35" w:rsidP="00345E35">
      <w:pPr>
        <w:pStyle w:val="ListParagraph"/>
        <w:numPr>
          <w:ilvl w:val="0"/>
          <w:numId w:val="12"/>
        </w:numPr>
      </w:pPr>
      <w:r>
        <w:t>Soit couvertes d’enduit,</w:t>
      </w:r>
    </w:p>
    <w:p w14:paraId="5C023DA5" w14:textId="77777777" w:rsidR="00345E35" w:rsidRDefault="00345E35" w:rsidP="00345E35">
      <w:pPr>
        <w:pStyle w:val="ListParagraph"/>
        <w:numPr>
          <w:ilvl w:val="0"/>
          <w:numId w:val="12"/>
        </w:numPr>
      </w:pPr>
      <w:r>
        <w:t>Soit recouvertes d’un bardage en bois à l’état naturel (sans peinture) ou traité sous</w:t>
      </w:r>
      <w:r>
        <w:t xml:space="preserve"> </w:t>
      </w:r>
      <w:r>
        <w:t>pression, à l’exception d’un soubassement d’une hauteur de 1m maximum qui peut</w:t>
      </w:r>
      <w:r>
        <w:t xml:space="preserve"> </w:t>
      </w:r>
      <w:r>
        <w:t>être maçonné ou en béton.</w:t>
      </w:r>
    </w:p>
    <w:p w14:paraId="0031416B" w14:textId="6070A1F6" w:rsidR="00345E35" w:rsidRDefault="00345E35" w:rsidP="00345E35">
      <w:pPr>
        <w:pStyle w:val="ListParagraph"/>
        <w:numPr>
          <w:ilvl w:val="0"/>
          <w:numId w:val="12"/>
        </w:numPr>
      </w:pPr>
      <w:r>
        <w:t>Soit végétalisées (y compris façades jardin).</w:t>
      </w:r>
    </w:p>
    <w:p w14:paraId="3C7D0D19" w14:textId="3A3A04E7" w:rsidR="00345E35" w:rsidRDefault="00345E35" w:rsidP="00C75201">
      <w:pPr>
        <w:pStyle w:val="ListParagraph"/>
        <w:numPr>
          <w:ilvl w:val="0"/>
          <w:numId w:val="11"/>
        </w:numPr>
      </w:pPr>
      <w:r>
        <w:t>Les toitures sont de teinte grise à noire et mates. Les toitures végétales sont également</w:t>
      </w:r>
      <w:r>
        <w:t xml:space="preserve"> </w:t>
      </w:r>
      <w:r>
        <w:t>admises.</w:t>
      </w:r>
    </w:p>
    <w:p w14:paraId="246C57C4" w14:textId="10A176FF" w:rsidR="00345E35" w:rsidRDefault="00345E35" w:rsidP="00345E35">
      <w:pPr>
        <w:pStyle w:val="Heading1"/>
      </w:pPr>
      <w:r>
        <w:t>A</w:t>
      </w:r>
      <w:r>
        <w:t>rt. 69 Aménagement des espaces libres</w:t>
      </w:r>
    </w:p>
    <w:p w14:paraId="3BE45EA5" w14:textId="4992D8F0" w:rsidR="00345E35" w:rsidRDefault="00345E35" w:rsidP="001E3ECA">
      <w:pPr>
        <w:pStyle w:val="ListParagraph"/>
        <w:numPr>
          <w:ilvl w:val="0"/>
          <w:numId w:val="13"/>
        </w:numPr>
      </w:pPr>
      <w:r>
        <w:t>Les espaces libres sont réservés à l’aménagement des accès des bâtiments, des espaces de</w:t>
      </w:r>
      <w:r>
        <w:t xml:space="preserve"> </w:t>
      </w:r>
      <w:r>
        <w:t>stationnement, des cours et terrasses, des espaces fonctionnels, des jardins et plantations.</w:t>
      </w:r>
    </w:p>
    <w:p w14:paraId="39A3E915" w14:textId="10204578" w:rsidR="00345E35" w:rsidRDefault="00345E35" w:rsidP="00434A3F">
      <w:pPr>
        <w:pStyle w:val="ListParagraph"/>
        <w:numPr>
          <w:ilvl w:val="0"/>
          <w:numId w:val="13"/>
        </w:numPr>
      </w:pPr>
      <w:r>
        <w:t>Les surfaces de plantations sont localisées de préférence dans les marges de reculement et</w:t>
      </w:r>
      <w:r>
        <w:t xml:space="preserve"> </w:t>
      </w:r>
      <w:r>
        <w:t>couvrent au moins 1/8 de la superficie de la parcelle. Les écrans de verdure sont constitués</w:t>
      </w:r>
      <w:r>
        <w:t xml:space="preserve"> </w:t>
      </w:r>
      <w:r>
        <w:t>d’arbustes et d’arbres indigènes.</w:t>
      </w:r>
    </w:p>
    <w:p w14:paraId="6B824122" w14:textId="272FCE04" w:rsidR="00345E35" w:rsidRDefault="00345E35" w:rsidP="00E910C5">
      <w:pPr>
        <w:pStyle w:val="ListParagraph"/>
        <w:numPr>
          <w:ilvl w:val="0"/>
          <w:numId w:val="13"/>
        </w:numPr>
      </w:pPr>
      <w:r>
        <w:t>Les espaces réservés aux emplacements de stationnement doivent, sans préjudice d’autres</w:t>
      </w:r>
      <w:r>
        <w:t xml:space="preserve"> </w:t>
      </w:r>
      <w:r>
        <w:t>dispositions réglementaires, être munis de revêtements perméables à fort pouvoir d’infiltration.</w:t>
      </w:r>
    </w:p>
    <w:p w14:paraId="7F09B0FB" w14:textId="491A6D68" w:rsidR="00345E35" w:rsidRDefault="00345E35" w:rsidP="00345E35">
      <w:pPr>
        <w:pStyle w:val="ListParagraph"/>
        <w:numPr>
          <w:ilvl w:val="0"/>
          <w:numId w:val="13"/>
        </w:numPr>
      </w:pPr>
      <w:r>
        <w:t>En dérogation à l’art. 101, le terrain peut être ceint d’une clôture d’une hauteur de 2m max.</w:t>
      </w:r>
    </w:p>
    <w:p w14:paraId="33AE73DA" w14:textId="7B5423DE" w:rsidR="00345E35" w:rsidRDefault="00345E35" w:rsidP="000024C4">
      <w:pPr>
        <w:pStyle w:val="ListParagraph"/>
        <w:numPr>
          <w:ilvl w:val="0"/>
          <w:numId w:val="13"/>
        </w:numPr>
      </w:pPr>
      <w:r>
        <w:t>Les remblais ne dépassent pas 1m de hauteur et les talus des remblais présentent une pente</w:t>
      </w:r>
      <w:r>
        <w:t xml:space="preserve"> </w:t>
      </w:r>
      <w:r>
        <w:t>maximum de 1:3.</w:t>
      </w:r>
    </w:p>
    <w:p w14:paraId="469F4EA8" w14:textId="69217A3B" w:rsidR="00345E35" w:rsidRDefault="00345E35" w:rsidP="00345E35">
      <w:pPr>
        <w:pStyle w:val="Heading1"/>
      </w:pPr>
      <w:r>
        <w:lastRenderedPageBreak/>
        <w:t>A</w:t>
      </w:r>
      <w:r>
        <w:t>rt. 70 Dispositions dérogatoires</w:t>
      </w:r>
    </w:p>
    <w:p w14:paraId="3E58CFFF" w14:textId="677046FA" w:rsidR="00345E35" w:rsidRDefault="00345E35" w:rsidP="00345E35">
      <w:r>
        <w:t>Le bourgmestre peut fixer d’autres dispositions que celles reprises au présent PAP dans les cas</w:t>
      </w:r>
      <w:r>
        <w:t xml:space="preserve"> </w:t>
      </w:r>
      <w:r>
        <w:t>suivants et sous réserve que ces dispositions ne por</w:t>
      </w:r>
      <w:r>
        <w:t>tent pas préjudice au voisinage</w:t>
      </w:r>
      <w:r>
        <w:t>:</w:t>
      </w:r>
    </w:p>
    <w:p w14:paraId="2088CC78" w14:textId="77777777" w:rsidR="00345E35" w:rsidRDefault="00345E35" w:rsidP="00345E35">
      <w:pPr>
        <w:pStyle w:val="ListParagraph"/>
        <w:numPr>
          <w:ilvl w:val="0"/>
          <w:numId w:val="14"/>
        </w:numPr>
      </w:pPr>
      <w:proofErr w:type="gramStart"/>
      <w:r>
        <w:t>lorsque</w:t>
      </w:r>
      <w:proofErr w:type="gramEnd"/>
      <w:r>
        <w:t xml:space="preserve"> le propriétaire de l’entreprise peut établir que les besoins particuliers de son</w:t>
      </w:r>
      <w:r>
        <w:t xml:space="preserve"> </w:t>
      </w:r>
      <w:r>
        <w:t>activité l’exigent,</w:t>
      </w:r>
    </w:p>
    <w:p w14:paraId="56B0E566" w14:textId="77777777" w:rsidR="00345E35" w:rsidRDefault="00345E35" w:rsidP="00345E35">
      <w:pPr>
        <w:pStyle w:val="ListParagraph"/>
        <w:numPr>
          <w:ilvl w:val="0"/>
          <w:numId w:val="14"/>
        </w:numPr>
      </w:pPr>
      <w:proofErr w:type="gramStart"/>
      <w:r>
        <w:t>pour</w:t>
      </w:r>
      <w:proofErr w:type="gramEnd"/>
      <w:r>
        <w:t xml:space="preserve"> garantir l’intégration de nouvelles constructions aux bâtiments existants contigus</w:t>
      </w:r>
      <w:r>
        <w:t xml:space="preserve"> </w:t>
      </w:r>
      <w:r>
        <w:t>ou situés sur le même fonds,</w:t>
      </w:r>
    </w:p>
    <w:p w14:paraId="3665EFBA" w14:textId="77777777" w:rsidR="00345E35" w:rsidRDefault="00345E35" w:rsidP="00345E35">
      <w:pPr>
        <w:pStyle w:val="ListParagraph"/>
        <w:numPr>
          <w:ilvl w:val="0"/>
          <w:numId w:val="14"/>
        </w:numPr>
      </w:pPr>
      <w:proofErr w:type="gramStart"/>
      <w:r>
        <w:t>en</w:t>
      </w:r>
      <w:proofErr w:type="gramEnd"/>
      <w:r>
        <w:t xml:space="preserve"> vue de faciliter une démarche écologique et respectueuse de l’environnement,</w:t>
      </w:r>
    </w:p>
    <w:p w14:paraId="595FDAFB" w14:textId="46514236" w:rsidR="00345E35" w:rsidRPr="007D461A" w:rsidRDefault="00345E35" w:rsidP="00345E35">
      <w:pPr>
        <w:pStyle w:val="ListParagraph"/>
        <w:numPr>
          <w:ilvl w:val="0"/>
          <w:numId w:val="14"/>
        </w:numPr>
      </w:pPr>
      <w:bookmarkStart w:id="0" w:name="_GoBack"/>
      <w:bookmarkEnd w:id="0"/>
      <w:r>
        <w:t>pour les besoins d’utilisation d’énergies renouvelables.</w:t>
      </w:r>
    </w:p>
    <w:sectPr w:rsidR="00345E35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EEC"/>
    <w:multiLevelType w:val="hybridMultilevel"/>
    <w:tmpl w:val="3ABCAF1C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3142A"/>
    <w:multiLevelType w:val="hybridMultilevel"/>
    <w:tmpl w:val="8B42F642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66756"/>
    <w:multiLevelType w:val="hybridMultilevel"/>
    <w:tmpl w:val="545A717E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91E12"/>
    <w:multiLevelType w:val="hybridMultilevel"/>
    <w:tmpl w:val="8EB0690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2048D8"/>
    <w:multiLevelType w:val="hybridMultilevel"/>
    <w:tmpl w:val="93CA47E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84E18"/>
    <w:multiLevelType w:val="hybridMultilevel"/>
    <w:tmpl w:val="6ECE672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5B1B14"/>
    <w:multiLevelType w:val="hybridMultilevel"/>
    <w:tmpl w:val="1BD4DB2C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625737"/>
    <w:multiLevelType w:val="hybridMultilevel"/>
    <w:tmpl w:val="9D58BBD6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3"/>
  </w:num>
  <w:num w:numId="5">
    <w:abstractNumId w:val="4"/>
  </w:num>
  <w:num w:numId="6">
    <w:abstractNumId w:val="7"/>
  </w:num>
  <w:num w:numId="7">
    <w:abstractNumId w:val="9"/>
  </w:num>
  <w:num w:numId="8">
    <w:abstractNumId w:val="12"/>
  </w:num>
  <w:num w:numId="9">
    <w:abstractNumId w:val="6"/>
  </w:num>
  <w:num w:numId="10">
    <w:abstractNumId w:val="5"/>
  </w:num>
  <w:num w:numId="11">
    <w:abstractNumId w:val="0"/>
  </w:num>
  <w:num w:numId="12">
    <w:abstractNumId w:val="2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45E35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2024-04-30T14:03:00Z</dcterms:modified>
</cp:coreProperties>
</file>