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6C01FB" w14:textId="18431883" w:rsidR="009E16FA" w:rsidRDefault="009E16FA" w:rsidP="009E16FA">
      <w:pPr>
        <w:pStyle w:val="Title"/>
      </w:pPr>
      <w:r>
        <w:t xml:space="preserve">I. Règles spécifiques applicables au PAP </w:t>
      </w:r>
      <w:r>
        <w:t>« </w:t>
      </w:r>
      <w:r>
        <w:t>quartier existant – zone militaire</w:t>
      </w:r>
      <w:r>
        <w:t> »</w:t>
      </w:r>
    </w:p>
    <w:p w14:paraId="3694EEA0" w14:textId="35BAA2E8" w:rsidR="009E16FA" w:rsidRDefault="009E16FA" w:rsidP="009E16FA">
      <w:pPr>
        <w:pStyle w:val="Heading1"/>
      </w:pPr>
      <w:r>
        <w:t>A</w:t>
      </w:r>
      <w:r>
        <w:t>rt. 71 Champ d’application</w:t>
      </w:r>
    </w:p>
    <w:p w14:paraId="4B564AC5" w14:textId="2DAEAE8B" w:rsidR="009E16FA" w:rsidRDefault="009E16FA" w:rsidP="009E16FA">
      <w:r>
        <w:t xml:space="preserve">Le plan d’aménagement particulier </w:t>
      </w:r>
      <w:r>
        <w:t>« </w:t>
      </w:r>
      <w:r>
        <w:t>quartier existant – zone militaire</w:t>
      </w:r>
      <w:r>
        <w:t> »</w:t>
      </w:r>
      <w:r>
        <w:t xml:space="preserve"> concerne des fonds situés</w:t>
      </w:r>
      <w:r>
        <w:t xml:space="preserve"> </w:t>
      </w:r>
      <w:r>
        <w:t>au nord-est de la ville de Diekirch.</w:t>
      </w:r>
    </w:p>
    <w:p w14:paraId="55EE7997" w14:textId="731B6326" w:rsidR="009E16FA" w:rsidRDefault="009E16FA" w:rsidP="009E16FA">
      <w:r>
        <w:t xml:space="preserve">La délimitation du plan d’aménagement particulier </w:t>
      </w:r>
      <w:r>
        <w:t>« </w:t>
      </w:r>
      <w:r>
        <w:t>quartier existant – zone militaire</w:t>
      </w:r>
      <w:r>
        <w:t> »</w:t>
      </w:r>
      <w:r>
        <w:t xml:space="preserve"> est fixée en</w:t>
      </w:r>
      <w:r>
        <w:t xml:space="preserve"> </w:t>
      </w:r>
      <w:r>
        <w:t>partie graphique.</w:t>
      </w:r>
    </w:p>
    <w:p w14:paraId="38BB6E59" w14:textId="2897349E" w:rsidR="009E16FA" w:rsidRDefault="009E16FA" w:rsidP="009E16FA">
      <w:r>
        <w:t>Sont distinguées 2 catégories</w:t>
      </w:r>
      <w:r>
        <w:t>:</w:t>
      </w:r>
    </w:p>
    <w:p w14:paraId="275635E9" w14:textId="21A7E2A8" w:rsidR="009E16FA" w:rsidRDefault="009E16FA" w:rsidP="009E16FA">
      <w:pPr>
        <w:pStyle w:val="ListParagraph"/>
        <w:numPr>
          <w:ilvl w:val="0"/>
          <w:numId w:val="7"/>
        </w:numPr>
      </w:pPr>
      <w:r>
        <w:t xml:space="preserve">MIL1 </w:t>
      </w:r>
      <w:r>
        <w:t>–</w:t>
      </w:r>
      <w:r>
        <w:t xml:space="preserve"> POS</w:t>
      </w:r>
    </w:p>
    <w:p w14:paraId="51503799" w14:textId="70A5E52F" w:rsidR="009E16FA" w:rsidRDefault="009E16FA" w:rsidP="009E16FA">
      <w:pPr>
        <w:pStyle w:val="ListParagraph"/>
        <w:numPr>
          <w:ilvl w:val="0"/>
          <w:numId w:val="7"/>
        </w:numPr>
      </w:pPr>
      <w:r>
        <w:t>MIL2 - POS</w:t>
      </w:r>
    </w:p>
    <w:p w14:paraId="0D71D66E" w14:textId="178D33B5" w:rsidR="009E16FA" w:rsidRDefault="009E16FA" w:rsidP="009E16FA">
      <w:pPr>
        <w:pStyle w:val="Heading1"/>
      </w:pPr>
      <w:r>
        <w:t>A</w:t>
      </w:r>
      <w:r>
        <w:t>rt. 72 Type des constructions et installations</w:t>
      </w:r>
    </w:p>
    <w:p w14:paraId="38E60DD9" w14:textId="0DAB69EF" w:rsidR="009E16FA" w:rsidRDefault="009E16FA" w:rsidP="009E16FA">
      <w:r>
        <w:t xml:space="preserve">Le quartier existant </w:t>
      </w:r>
      <w:r>
        <w:t>« </w:t>
      </w:r>
      <w:r>
        <w:t>zone militaire 1</w:t>
      </w:r>
      <w:r>
        <w:t> »</w:t>
      </w:r>
      <w:r>
        <w:t xml:space="preserve"> (MIL1 - POS) est réservé aux bâtiments érigés en ordre</w:t>
      </w:r>
      <w:r>
        <w:t xml:space="preserve"> </w:t>
      </w:r>
      <w:r>
        <w:t>contigu ou non contigu, et aux constructions, infrastructures, aménagements et espaces libres</w:t>
      </w:r>
      <w:r>
        <w:t xml:space="preserve"> </w:t>
      </w:r>
      <w:r>
        <w:t>propres aux activités de la zone.</w:t>
      </w:r>
    </w:p>
    <w:p w14:paraId="6E840B02" w14:textId="47F484A4" w:rsidR="009E16FA" w:rsidRDefault="009E16FA" w:rsidP="009E16FA">
      <w:r>
        <w:t xml:space="preserve">En quartier existant </w:t>
      </w:r>
      <w:r>
        <w:t>« </w:t>
      </w:r>
      <w:r>
        <w:t>zone militaire 2</w:t>
      </w:r>
      <w:r>
        <w:t> »</w:t>
      </w:r>
      <w:r>
        <w:t xml:space="preserve"> (MIL2 - POS), toute construction y est interdite, excepté les</w:t>
      </w:r>
      <w:r>
        <w:t xml:space="preserve"> </w:t>
      </w:r>
      <w:r>
        <w:t xml:space="preserve">installations, aménagements et/ou ouvrages cités à l’article </w:t>
      </w:r>
      <w:r>
        <w:t>« </w:t>
      </w:r>
      <w:r>
        <w:t>zone militaire</w:t>
      </w:r>
      <w:r>
        <w:t> »</w:t>
      </w:r>
      <w:r>
        <w:t xml:space="preserve"> en partie écrite PAG.</w:t>
      </w:r>
    </w:p>
    <w:p w14:paraId="5AA72E1B" w14:textId="03EBF339" w:rsidR="009E16FA" w:rsidRDefault="009E16FA" w:rsidP="009E16FA">
      <w:pPr>
        <w:pStyle w:val="Heading1"/>
      </w:pPr>
      <w:r>
        <w:t>A</w:t>
      </w:r>
      <w:r>
        <w:t>rt. 73 Disposition des constructions et installations</w:t>
      </w:r>
    </w:p>
    <w:p w14:paraId="5AA0AEAE" w14:textId="77777777" w:rsidR="009E16FA" w:rsidRDefault="009E16FA" w:rsidP="009E16FA">
      <w:r>
        <w:t>Implantation des constructions et installations – zone MIL1 – POS</w:t>
      </w:r>
    </w:p>
    <w:p w14:paraId="271E410B" w14:textId="77777777" w:rsidR="009E16FA" w:rsidRDefault="009E16FA" w:rsidP="009E16FA">
      <w:pPr>
        <w:pStyle w:val="ListParagraph"/>
        <w:numPr>
          <w:ilvl w:val="0"/>
          <w:numId w:val="8"/>
        </w:numPr>
      </w:pPr>
      <w:r>
        <w:t>Distance des infrastructures destinées au séjour de personnes par rapport aux limites de</w:t>
      </w:r>
      <w:r>
        <w:t xml:space="preserve"> </w:t>
      </w:r>
      <w:r>
        <w:t>parcelle: 5m min</w:t>
      </w:r>
    </w:p>
    <w:p w14:paraId="6C738958" w14:textId="201D8588" w:rsidR="009E16FA" w:rsidRDefault="009E16FA" w:rsidP="009E16FA">
      <w:pPr>
        <w:pStyle w:val="ListParagraph"/>
        <w:numPr>
          <w:ilvl w:val="0"/>
          <w:numId w:val="8"/>
        </w:numPr>
      </w:pPr>
      <w:r>
        <w:t>Distance à respecter</w:t>
      </w:r>
      <w:r>
        <w:t xml:space="preserve"> par rapport à la voie publique</w:t>
      </w:r>
      <w:r>
        <w:t>: 0m</w:t>
      </w:r>
    </w:p>
    <w:p w14:paraId="2768DAF3" w14:textId="1E97691C" w:rsidR="009E16FA" w:rsidRDefault="009E16FA" w:rsidP="009E16FA">
      <w:pPr>
        <w:pStyle w:val="Heading1"/>
      </w:pPr>
      <w:r>
        <w:t>A</w:t>
      </w:r>
      <w:r>
        <w:t>rt. 74 Gabarit des constructions</w:t>
      </w:r>
    </w:p>
    <w:p w14:paraId="7CA457FE" w14:textId="18931E20" w:rsidR="009E16FA" w:rsidRDefault="009E16FA" w:rsidP="009E16FA">
      <w:r>
        <w:t>Zone MI</w:t>
      </w:r>
      <w:r>
        <w:t>L1 - POS</w:t>
      </w:r>
      <w:r>
        <w:t>:</w:t>
      </w:r>
    </w:p>
    <w:p w14:paraId="3295A5D0" w14:textId="77777777" w:rsidR="009E16FA" w:rsidRDefault="009E16FA" w:rsidP="009E16FA">
      <w:pPr>
        <w:pStyle w:val="ListParagraph"/>
        <w:numPr>
          <w:ilvl w:val="0"/>
          <w:numId w:val="9"/>
        </w:numPr>
      </w:pPr>
      <w:r>
        <w:t>Hauteur max. des constructions hors-sol: 4 niveaux pleins à mesurer à partir du terrain</w:t>
      </w:r>
      <w:r>
        <w:t xml:space="preserve"> </w:t>
      </w:r>
      <w:r>
        <w:t>naturel</w:t>
      </w:r>
    </w:p>
    <w:p w14:paraId="446B026B" w14:textId="77777777" w:rsidR="009E16FA" w:rsidRDefault="009E16FA" w:rsidP="009E16FA">
      <w:pPr>
        <w:pStyle w:val="ListParagraph"/>
        <w:numPr>
          <w:ilvl w:val="0"/>
          <w:numId w:val="9"/>
        </w:numPr>
      </w:pPr>
      <w:r>
        <w:t>Hauteur hors tout: 15m</w:t>
      </w:r>
    </w:p>
    <w:p w14:paraId="5DEA112F" w14:textId="77777777" w:rsidR="009E16FA" w:rsidRDefault="009E16FA" w:rsidP="009E16FA">
      <w:pPr>
        <w:pStyle w:val="ListParagraph"/>
        <w:numPr>
          <w:ilvl w:val="0"/>
          <w:numId w:val="9"/>
        </w:numPr>
      </w:pPr>
      <w:r>
        <w:t>COS max.</w:t>
      </w:r>
      <w:r>
        <w:t>: 0,25</w:t>
      </w:r>
    </w:p>
    <w:p w14:paraId="60A83B27" w14:textId="77777777" w:rsidR="009E16FA" w:rsidRDefault="009E16FA" w:rsidP="009E16FA">
      <w:pPr>
        <w:pStyle w:val="ListParagraph"/>
        <w:numPr>
          <w:ilvl w:val="0"/>
          <w:numId w:val="9"/>
        </w:numPr>
      </w:pPr>
      <w:r>
        <w:t>CUS max.</w:t>
      </w:r>
      <w:r>
        <w:t>: 0,80</w:t>
      </w:r>
    </w:p>
    <w:p w14:paraId="76DB3315" w14:textId="589AA557" w:rsidR="009E16FA" w:rsidRDefault="009E16FA" w:rsidP="009E16FA">
      <w:pPr>
        <w:pStyle w:val="ListParagraph"/>
        <w:numPr>
          <w:ilvl w:val="0"/>
          <w:numId w:val="9"/>
        </w:numPr>
      </w:pPr>
      <w:r>
        <w:t>CSS max.</w:t>
      </w:r>
      <w:r>
        <w:t>: 0,60</w:t>
      </w:r>
    </w:p>
    <w:p w14:paraId="524394C7" w14:textId="23F26566" w:rsidR="009E16FA" w:rsidRDefault="009E16FA" w:rsidP="009E16FA">
      <w:r>
        <w:t>Zone MIL2 - POS</w:t>
      </w:r>
      <w:r>
        <w:t>:</w:t>
      </w:r>
    </w:p>
    <w:p w14:paraId="4C25B4EE" w14:textId="77777777" w:rsidR="009E16FA" w:rsidRDefault="009E16FA" w:rsidP="009E16FA">
      <w:pPr>
        <w:pStyle w:val="ListParagraph"/>
        <w:numPr>
          <w:ilvl w:val="0"/>
          <w:numId w:val="10"/>
        </w:numPr>
      </w:pPr>
      <w:r>
        <w:t>COS: 0,00</w:t>
      </w:r>
    </w:p>
    <w:p w14:paraId="06C16D68" w14:textId="77777777" w:rsidR="009E16FA" w:rsidRDefault="009E16FA" w:rsidP="009E16FA">
      <w:pPr>
        <w:pStyle w:val="ListParagraph"/>
        <w:numPr>
          <w:ilvl w:val="0"/>
          <w:numId w:val="10"/>
        </w:numPr>
      </w:pPr>
      <w:r>
        <w:lastRenderedPageBreak/>
        <w:t>CUS: 0,00</w:t>
      </w:r>
    </w:p>
    <w:p w14:paraId="38FDEE07" w14:textId="14CA3851" w:rsidR="006605E2" w:rsidRDefault="009E16FA" w:rsidP="009E16FA">
      <w:pPr>
        <w:pStyle w:val="ListParagraph"/>
        <w:numPr>
          <w:ilvl w:val="0"/>
          <w:numId w:val="10"/>
        </w:numPr>
      </w:pPr>
      <w:r>
        <w:t>CSS max.: 0,10</w:t>
      </w:r>
    </w:p>
    <w:p w14:paraId="565D668C" w14:textId="4E78ACF2" w:rsidR="009E16FA" w:rsidRDefault="009E16FA" w:rsidP="009E16FA">
      <w:pPr>
        <w:pStyle w:val="Heading1"/>
      </w:pPr>
      <w:r>
        <w:t>A</w:t>
      </w:r>
      <w:r>
        <w:t>rt. 75 Constructions en sous-sol</w:t>
      </w:r>
    </w:p>
    <w:p w14:paraId="5833FC2C" w14:textId="77777777" w:rsidR="009E16FA" w:rsidRDefault="009E16FA" w:rsidP="009E16FA">
      <w:r>
        <w:t>Les constructions en sous-sol sont autorisées.</w:t>
      </w:r>
    </w:p>
    <w:p w14:paraId="7D01553D" w14:textId="4CEADFB8" w:rsidR="009E16FA" w:rsidRDefault="009E16FA" w:rsidP="009E16FA">
      <w:r>
        <w:t>Elles peuvent dépasser l’emprise des constructions hors sol sous réserve, de maintenir un recul</w:t>
      </w:r>
      <w:r>
        <w:t xml:space="preserve"> </w:t>
      </w:r>
      <w:r>
        <w:t>minimal de 1m sur les limites de propriété.</w:t>
      </w:r>
    </w:p>
    <w:p w14:paraId="3730060A" w14:textId="235DB018" w:rsidR="009E16FA" w:rsidRDefault="009E16FA" w:rsidP="009E16FA">
      <w:pPr>
        <w:pStyle w:val="Heading1"/>
      </w:pPr>
      <w:r>
        <w:t>A</w:t>
      </w:r>
      <w:r>
        <w:t>rt. 76 Stationnements</w:t>
      </w:r>
    </w:p>
    <w:p w14:paraId="2CDF3605" w14:textId="54A0AEDC" w:rsidR="009E16FA" w:rsidRPr="007D461A" w:rsidRDefault="009E16FA" w:rsidP="009E16FA">
      <w:r>
        <w:t>Le nombre minimum de places de stationnement à aménager doit se faire en référence aux</w:t>
      </w:r>
      <w:r>
        <w:t xml:space="preserve"> </w:t>
      </w:r>
      <w:r>
        <w:t xml:space="preserve">dispositions de l’article </w:t>
      </w:r>
      <w:r>
        <w:t>« </w:t>
      </w:r>
      <w:r>
        <w:t>Emplacements de stationnement</w:t>
      </w:r>
      <w:r>
        <w:t> »</w:t>
      </w:r>
      <w:bookmarkStart w:id="0" w:name="_GoBack"/>
      <w:bookmarkEnd w:id="0"/>
      <w:r>
        <w:t xml:space="preserve"> défini en partie écrite PAG.</w:t>
      </w:r>
    </w:p>
    <w:sectPr w:rsidR="009E16FA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FE1557"/>
    <w:multiLevelType w:val="hybridMultilevel"/>
    <w:tmpl w:val="DABCE02C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BB506A"/>
    <w:multiLevelType w:val="hybridMultilevel"/>
    <w:tmpl w:val="5CA4666A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151ED3"/>
    <w:multiLevelType w:val="hybridMultilevel"/>
    <w:tmpl w:val="7CB4A988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3018C"/>
    <w:multiLevelType w:val="hybridMultilevel"/>
    <w:tmpl w:val="06D69CA2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5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9E16FA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2024-04-30T14:07:00Z</dcterms:modified>
</cp:coreProperties>
</file>