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D13C8" w14:textId="104BA204" w:rsidR="005E11EE" w:rsidRDefault="005E11EE" w:rsidP="005E11EE">
      <w:pPr>
        <w:pStyle w:val="Title"/>
      </w:pPr>
      <w:r>
        <w:t>C. Règles spécifiques applicables au plan d’aménagement particulier</w:t>
      </w:r>
      <w:r>
        <w:t xml:space="preserve"> « </w:t>
      </w:r>
      <w:r>
        <w:t>quartier existant – espace résidentiel 1</w:t>
      </w:r>
      <w:r>
        <w:t> »</w:t>
      </w:r>
    </w:p>
    <w:p w14:paraId="34DCAD82" w14:textId="6B5A06D3" w:rsidR="005E11EE" w:rsidRDefault="005E11EE" w:rsidP="005E11EE">
      <w:pPr>
        <w:pStyle w:val="Heading1"/>
      </w:pPr>
      <w:r>
        <w:t>A</w:t>
      </w:r>
      <w:r>
        <w:t>rt. 16 Champ d’application</w:t>
      </w:r>
    </w:p>
    <w:p w14:paraId="40D3C615" w14:textId="77C1ADF4" w:rsidR="005E11EE" w:rsidRDefault="005E11EE" w:rsidP="005E11EE">
      <w:r>
        <w:t xml:space="preserve">Le plan d’aménagement particulier </w:t>
      </w:r>
      <w:r>
        <w:t>« </w:t>
      </w:r>
      <w:r>
        <w:t>quartier existant – espace résidentiel 1</w:t>
      </w:r>
      <w:r>
        <w:t> »</w:t>
      </w:r>
      <w:r>
        <w:t xml:space="preserve"> concerne des fonds</w:t>
      </w:r>
      <w:r>
        <w:t xml:space="preserve"> </w:t>
      </w:r>
      <w:r>
        <w:t>situés dans la ville de Diekirch.</w:t>
      </w:r>
    </w:p>
    <w:p w14:paraId="4A033D58" w14:textId="6933E0A9" w:rsidR="005E11EE" w:rsidRDefault="005E11EE" w:rsidP="005E11EE">
      <w:r>
        <w:t xml:space="preserve">Les délimitations du plan d’aménagement particulier </w:t>
      </w:r>
      <w:r>
        <w:t>« </w:t>
      </w:r>
      <w:r>
        <w:t>quartier existant – espace résidentiel 1</w:t>
      </w:r>
      <w:r>
        <w:t> »</w:t>
      </w:r>
      <w:r>
        <w:t xml:space="preserve"> sont</w:t>
      </w:r>
      <w:r>
        <w:t xml:space="preserve"> </w:t>
      </w:r>
      <w:r>
        <w:t>fixées en partie graphique.</w:t>
      </w:r>
    </w:p>
    <w:p w14:paraId="7955228C" w14:textId="2ED02281" w:rsidR="005E11EE" w:rsidRDefault="005E11EE" w:rsidP="005E11EE">
      <w:pPr>
        <w:pStyle w:val="Heading1"/>
      </w:pPr>
      <w:r>
        <w:t>A</w:t>
      </w:r>
      <w:r>
        <w:t>rt. 17 Type des constructions</w:t>
      </w:r>
    </w:p>
    <w:p w14:paraId="0D78D584" w14:textId="536B74A4" w:rsidR="005E11EE" w:rsidRDefault="005E11EE" w:rsidP="009D4E5A">
      <w:pPr>
        <w:pStyle w:val="ListParagraph"/>
        <w:numPr>
          <w:ilvl w:val="0"/>
          <w:numId w:val="8"/>
        </w:numPr>
      </w:pPr>
      <w:r>
        <w:t xml:space="preserve">Les quartiers existants </w:t>
      </w:r>
      <w:r>
        <w:t>« </w:t>
      </w:r>
      <w:r>
        <w:t>espace résidentiel 1</w:t>
      </w:r>
      <w:r>
        <w:t> »</w:t>
      </w:r>
      <w:r>
        <w:t xml:space="preserve"> sont réservés aux bâtiments isolés, jumelés ou</w:t>
      </w:r>
      <w:r>
        <w:t xml:space="preserve"> </w:t>
      </w:r>
      <w:r>
        <w:t>groupés en bande, ainsi qu’aux constructions, installations, aménagements et espaces libres</w:t>
      </w:r>
      <w:r>
        <w:t xml:space="preserve"> </w:t>
      </w:r>
      <w:r>
        <w:t>qui leurs sont complémentaires.</w:t>
      </w:r>
    </w:p>
    <w:p w14:paraId="6FA3ED83" w14:textId="34FE29B2" w:rsidR="005E11EE" w:rsidRDefault="005E11EE" w:rsidP="005E11EE">
      <w:pPr>
        <w:pStyle w:val="ListParagraph"/>
        <w:numPr>
          <w:ilvl w:val="0"/>
          <w:numId w:val="8"/>
        </w:numPr>
      </w:pPr>
      <w:r>
        <w:t>Sauf mention contraire, les dispositions qui suivent ne sont pas applicables aux dépendances.</w:t>
      </w:r>
    </w:p>
    <w:p w14:paraId="7EDB9C25" w14:textId="77777777" w:rsidR="005E11EE" w:rsidRDefault="005E11EE" w:rsidP="005E11EE">
      <w:pPr>
        <w:ind w:left="720"/>
      </w:pPr>
      <w:r>
        <w:t>Des articles spécifiques sont définis pour ce type de construction.</w:t>
      </w:r>
    </w:p>
    <w:p w14:paraId="4A022476" w14:textId="3BA220DB" w:rsidR="005E11EE" w:rsidRDefault="005E11EE" w:rsidP="005E11EE">
      <w:pPr>
        <w:pStyle w:val="Heading1"/>
      </w:pPr>
      <w:r>
        <w:t>A</w:t>
      </w:r>
      <w:r>
        <w:t>rt. 18 Nombre d’unités de logement</w:t>
      </w:r>
    </w:p>
    <w:p w14:paraId="4F3DA7CC" w14:textId="77777777" w:rsidR="005E11EE" w:rsidRDefault="005E11EE" w:rsidP="005E11EE">
      <w:r>
        <w:t>Sont autorisées, des maisons unifamiliales, bi-familiales et plurifamiliales.</w:t>
      </w:r>
    </w:p>
    <w:p w14:paraId="59CA9414" w14:textId="659C166F" w:rsidR="005E11EE" w:rsidRDefault="005E11EE" w:rsidP="005E11EE">
      <w:r>
        <w:t>Pour les maisons plurifamiliales, le nombre d’unités de logement est limité à 12 (douze) par</w:t>
      </w:r>
      <w:r>
        <w:t xml:space="preserve"> </w:t>
      </w:r>
      <w:r>
        <w:t>bâtiment, avec au maximum un studio pour 4 unités de logements et au minimum un appartement</w:t>
      </w:r>
      <w:r>
        <w:t xml:space="preserve"> </w:t>
      </w:r>
      <w:r>
        <w:t>de 3 chambres pour 6 unités de logement ainsi qu’une moyenne minimale par bâtiment de 70m</w:t>
      </w:r>
      <w:r w:rsidRPr="005E11EE">
        <w:rPr>
          <w:vertAlign w:val="superscript"/>
        </w:rPr>
        <w:t>2</w:t>
      </w:r>
      <w:r>
        <w:t xml:space="preserve"> </w:t>
      </w:r>
      <w:r>
        <w:t>de surface utile d’habitation par unité de logement.</w:t>
      </w:r>
    </w:p>
    <w:p w14:paraId="3BA4E456" w14:textId="6C395122" w:rsidR="005E11EE" w:rsidRDefault="005E11EE" w:rsidP="005E11EE">
      <w:r>
        <w:t>Pour les réaffectations de bâtiments en maison plurifamiliale, le nombre de logements par bâtiment</w:t>
      </w:r>
      <w:r>
        <w:t xml:space="preserve"> </w:t>
      </w:r>
      <w:r>
        <w:t>ou ensemble de bâti est limité à 6(six), avec au maximum un studio pour 4 unités de logements et</w:t>
      </w:r>
      <w:r>
        <w:t xml:space="preserve"> </w:t>
      </w:r>
      <w:r>
        <w:t>au minimum un appartement de 3 chambres pour 6 unités de logement ainsi qu’une moyenne</w:t>
      </w:r>
      <w:r>
        <w:t xml:space="preserve"> </w:t>
      </w:r>
      <w:r>
        <w:t>minimale par bâtiment de 70m</w:t>
      </w:r>
      <w:r w:rsidRPr="005E11EE">
        <w:rPr>
          <w:vertAlign w:val="superscript"/>
        </w:rPr>
        <w:t>2</w:t>
      </w:r>
      <w:r>
        <w:t xml:space="preserve"> de surface utile d’habitation par unité de logement.</w:t>
      </w:r>
    </w:p>
    <w:p w14:paraId="70CFD4FB" w14:textId="5566748C" w:rsidR="005E11EE" w:rsidRDefault="005E11EE" w:rsidP="005E11EE">
      <w:r>
        <w:t>La réaffectation par division verticale doit garantir une largeur de façade principale par unité de</w:t>
      </w:r>
      <w:r>
        <w:t xml:space="preserve"> </w:t>
      </w:r>
      <w:r>
        <w:t>logement de 7m min.</w:t>
      </w:r>
    </w:p>
    <w:p w14:paraId="702A9B77" w14:textId="39AB34F1" w:rsidR="005E11EE" w:rsidRDefault="005E11EE" w:rsidP="005E11EE">
      <w:pPr>
        <w:pStyle w:val="Heading1"/>
      </w:pPr>
      <w:r>
        <w:t>A</w:t>
      </w:r>
      <w:r>
        <w:t>rt. 19 Disposition des constructions</w:t>
      </w:r>
    </w:p>
    <w:p w14:paraId="2D9B0EDB" w14:textId="6C01CAFE" w:rsidR="005E11EE" w:rsidRDefault="005E11EE" w:rsidP="005E11EE">
      <w:pPr>
        <w:pStyle w:val="ListParagraph"/>
        <w:numPr>
          <w:ilvl w:val="0"/>
          <w:numId w:val="10"/>
        </w:numPr>
      </w:pPr>
      <w:r>
        <w:t>Implantation</w:t>
      </w:r>
    </w:p>
    <w:p w14:paraId="7926DA62" w14:textId="5E6CB302" w:rsidR="005E11EE" w:rsidRDefault="005E11EE" w:rsidP="005E11EE">
      <w:pPr>
        <w:ind w:left="720"/>
      </w:pPr>
      <w:r>
        <w:t>Les constructions sont à implanter dans une bande de construction d’une profondeur de 25m</w:t>
      </w:r>
      <w:r>
        <w:t xml:space="preserve"> </w:t>
      </w:r>
      <w:r>
        <w:t>maximum mesurée à partir de l’alignement de voirie.</w:t>
      </w:r>
    </w:p>
    <w:p w14:paraId="6294D943" w14:textId="5991E1CF" w:rsidR="005E11EE" w:rsidRDefault="005E11EE" w:rsidP="005E11EE">
      <w:pPr>
        <w:pStyle w:val="ListParagraph"/>
        <w:numPr>
          <w:ilvl w:val="0"/>
          <w:numId w:val="10"/>
        </w:numPr>
      </w:pPr>
      <w:r>
        <w:t>Alignement</w:t>
      </w:r>
    </w:p>
    <w:p w14:paraId="035FBC54" w14:textId="77777777" w:rsidR="005E11EE" w:rsidRDefault="005E11EE" w:rsidP="005E11EE">
      <w:pPr>
        <w:ind w:left="720"/>
      </w:pPr>
      <w:r>
        <w:lastRenderedPageBreak/>
        <w:t>Les constructions jumelées ou en bande doivent être implantées sur un même alignement.</w:t>
      </w:r>
    </w:p>
    <w:p w14:paraId="38FDEE07" w14:textId="76EA4528" w:rsidR="006605E2" w:rsidRDefault="005E11EE" w:rsidP="005E11EE">
      <w:pPr>
        <w:ind w:left="720"/>
      </w:pPr>
      <w:r>
        <w:t>Les décrochements de façade sont admis pour autant que la surface des parties en décrochement</w:t>
      </w:r>
      <w:r>
        <w:t xml:space="preserve"> </w:t>
      </w:r>
      <w:r>
        <w:t>soit inférieure ou égale au tiers de la surface totale des façades.</w:t>
      </w:r>
    </w:p>
    <w:p w14:paraId="24381087" w14:textId="49810542" w:rsidR="005E11EE" w:rsidRDefault="005E11EE" w:rsidP="005E11EE">
      <w:pPr>
        <w:pStyle w:val="ListParagraph"/>
        <w:numPr>
          <w:ilvl w:val="0"/>
          <w:numId w:val="10"/>
        </w:numPr>
      </w:pPr>
      <w:r>
        <w:t>Reculs sur limites de propriété</w:t>
      </w:r>
    </w:p>
    <w:p w14:paraId="15DED1A1" w14:textId="77BE5018" w:rsidR="005E11EE" w:rsidRDefault="005E11EE" w:rsidP="005E11EE">
      <w:pPr>
        <w:pStyle w:val="ListParagraph"/>
        <w:numPr>
          <w:ilvl w:val="0"/>
          <w:numId w:val="11"/>
        </w:numPr>
      </w:pPr>
      <w:r>
        <w:t>Recul antérieur</w:t>
      </w:r>
      <w:r>
        <w:t>:</w:t>
      </w:r>
    </w:p>
    <w:p w14:paraId="08AA8F85" w14:textId="77777777" w:rsidR="005E11EE" w:rsidRDefault="005E11EE" w:rsidP="005E11EE">
      <w:pPr>
        <w:ind w:left="1440"/>
      </w:pPr>
      <w:r>
        <w:t>La façade antérieure de toute nouvelle construction sera alignée sur la façade des constructions</w:t>
      </w:r>
      <w:r>
        <w:t xml:space="preserve"> </w:t>
      </w:r>
      <w:r>
        <w:t>voisines. En absence de constructions existantes, ce recul peut varier entre 0m au minimum et</w:t>
      </w:r>
      <w:r>
        <w:t xml:space="preserve"> </w:t>
      </w:r>
      <w:r>
        <w:t xml:space="preserve">3m au maximum mesuré à partir </w:t>
      </w:r>
      <w:r>
        <w:t>de la limite du domaine public.</w:t>
      </w:r>
    </w:p>
    <w:p w14:paraId="3F2BE360" w14:textId="021C69D8" w:rsidR="005E11EE" w:rsidRDefault="005E11EE" w:rsidP="005E11EE">
      <w:pPr>
        <w:pStyle w:val="ListParagraph"/>
        <w:numPr>
          <w:ilvl w:val="0"/>
          <w:numId w:val="11"/>
        </w:numPr>
      </w:pPr>
      <w:r>
        <w:t>Recul latéral</w:t>
      </w:r>
      <w:r>
        <w:t>:</w:t>
      </w:r>
    </w:p>
    <w:p w14:paraId="3E22A30C" w14:textId="77777777" w:rsidR="005E11EE" w:rsidRDefault="005E11EE" w:rsidP="005E11EE">
      <w:pPr>
        <w:ind w:left="1440"/>
      </w:pPr>
      <w:r>
        <w:t>Le recul de toute construction par rapport à la limite latérale de propriété est égal ou supérieur</w:t>
      </w:r>
      <w:r>
        <w:t xml:space="preserve"> </w:t>
      </w:r>
      <w:r>
        <w:t>à 2m. Il doit être nul pour les maisons jumelées et en bande ou si une construction existante sur</w:t>
      </w:r>
      <w:r>
        <w:t xml:space="preserve"> </w:t>
      </w:r>
      <w:r>
        <w:t>le terrain</w:t>
      </w:r>
      <w:r>
        <w:t xml:space="preserve"> adjacent n’accuse aucun recul.</w:t>
      </w:r>
    </w:p>
    <w:p w14:paraId="3BA6B484" w14:textId="473B0459" w:rsidR="005E11EE" w:rsidRDefault="005E11EE" w:rsidP="005E11EE">
      <w:pPr>
        <w:pStyle w:val="ListParagraph"/>
        <w:numPr>
          <w:ilvl w:val="0"/>
          <w:numId w:val="11"/>
        </w:numPr>
      </w:pPr>
      <w:r>
        <w:t>Recul postérieur</w:t>
      </w:r>
      <w:r>
        <w:t>:</w:t>
      </w:r>
    </w:p>
    <w:p w14:paraId="01F556F5" w14:textId="1BB9CEB4" w:rsidR="005E11EE" w:rsidRDefault="005E11EE" w:rsidP="00CB2005">
      <w:pPr>
        <w:ind w:left="1440"/>
      </w:pPr>
      <w:r>
        <w:t>Le recul de toute nouvelle construction par rapport à la limite postérieure de propriété doit être</w:t>
      </w:r>
      <w:r w:rsidR="00CB2005">
        <w:t xml:space="preserve"> </w:t>
      </w:r>
      <w:r>
        <w:t>égal ou supérieur à 10m.</w:t>
      </w:r>
    </w:p>
    <w:p w14:paraId="3C15AB7A" w14:textId="6FB2BA77" w:rsidR="005E11EE" w:rsidRDefault="005E11EE" w:rsidP="00CB2005">
      <w:pPr>
        <w:pStyle w:val="ListParagraph"/>
        <w:numPr>
          <w:ilvl w:val="0"/>
          <w:numId w:val="10"/>
        </w:numPr>
      </w:pPr>
      <w:r>
        <w:t>Le bourgmestre peut accepter des dérogat</w:t>
      </w:r>
      <w:r w:rsidR="00CB2005">
        <w:t>ions aux présentes dispositions</w:t>
      </w:r>
      <w:r>
        <w:t>:</w:t>
      </w:r>
    </w:p>
    <w:p w14:paraId="3AF362C5" w14:textId="77777777" w:rsidR="00CB2005" w:rsidRDefault="005E11EE" w:rsidP="005E11EE">
      <w:pPr>
        <w:pStyle w:val="ListParagraph"/>
        <w:numPr>
          <w:ilvl w:val="0"/>
          <w:numId w:val="11"/>
        </w:numPr>
      </w:pPr>
      <w:proofErr w:type="gramStart"/>
      <w:r>
        <w:t>pour</w:t>
      </w:r>
      <w:proofErr w:type="gramEnd"/>
      <w:r>
        <w:t xml:space="preserve"> des raisons d’ordre urbanistique, technique ou de sécurité,</w:t>
      </w:r>
    </w:p>
    <w:p w14:paraId="4635A315" w14:textId="77777777" w:rsidR="00CB2005" w:rsidRDefault="005E11EE" w:rsidP="005E11EE">
      <w:pPr>
        <w:pStyle w:val="ListParagraph"/>
        <w:numPr>
          <w:ilvl w:val="0"/>
          <w:numId w:val="11"/>
        </w:numPr>
      </w:pPr>
      <w:proofErr w:type="gramStart"/>
      <w:r>
        <w:t>pour</w:t>
      </w:r>
      <w:proofErr w:type="gramEnd"/>
      <w:r>
        <w:t xml:space="preserve"> tous travaux de rénovation, de réhabilitation ou de restauration portant sur un</w:t>
      </w:r>
      <w:r w:rsidR="00CB2005">
        <w:t xml:space="preserve"> </w:t>
      </w:r>
      <w:r>
        <w:t>bâtiment existant non-conforme aux reculs prescrits, dès lors que l’implantation de ce</w:t>
      </w:r>
      <w:r w:rsidR="00CB2005">
        <w:t xml:space="preserve"> </w:t>
      </w:r>
      <w:r>
        <w:t>dernier ne permet pas ou rend difficile le respect des reculs prescrits ; dans le cas d’une</w:t>
      </w:r>
      <w:r w:rsidR="00CB2005">
        <w:t xml:space="preserve"> </w:t>
      </w:r>
      <w:r>
        <w:t>réaffectation de bâtiment, cette clause n’est pas d’application,</w:t>
      </w:r>
    </w:p>
    <w:p w14:paraId="5FB2A553" w14:textId="3CEFC690" w:rsidR="005E11EE" w:rsidRDefault="005E11EE" w:rsidP="00891DC4">
      <w:pPr>
        <w:pStyle w:val="ListParagraph"/>
        <w:numPr>
          <w:ilvl w:val="0"/>
          <w:numId w:val="11"/>
        </w:numPr>
      </w:pPr>
      <w:proofErr w:type="gramStart"/>
      <w:r>
        <w:t>pour</w:t>
      </w:r>
      <w:proofErr w:type="gramEnd"/>
      <w:r>
        <w:t xml:space="preserve"> tous travaux portant sur l’extension de constructions existantes situées hors bande</w:t>
      </w:r>
      <w:r w:rsidR="00CB2005">
        <w:t xml:space="preserve"> </w:t>
      </w:r>
      <w:r>
        <w:t>de construction dans le respect des reculs minimum sur limites et sous réserve de ne</w:t>
      </w:r>
      <w:r w:rsidR="00CB2005">
        <w:t xml:space="preserve"> </w:t>
      </w:r>
      <w:r>
        <w:t>pas changer l’affectation.</w:t>
      </w:r>
    </w:p>
    <w:p w14:paraId="637D3C7D" w14:textId="29E05B46" w:rsidR="005E11EE" w:rsidRDefault="00CB2005" w:rsidP="00CB2005">
      <w:pPr>
        <w:pStyle w:val="Heading1"/>
      </w:pPr>
      <w:r>
        <w:t>A</w:t>
      </w:r>
      <w:r w:rsidR="005E11EE">
        <w:t>rt. 20 Gabarit des constructions</w:t>
      </w:r>
    </w:p>
    <w:p w14:paraId="5686715C" w14:textId="1F20E60B" w:rsidR="005E11EE" w:rsidRDefault="005E11EE" w:rsidP="00CB2005">
      <w:pPr>
        <w:pStyle w:val="ListParagraph"/>
        <w:numPr>
          <w:ilvl w:val="0"/>
          <w:numId w:val="12"/>
        </w:numPr>
      </w:pPr>
      <w:r>
        <w:t>Niveaux</w:t>
      </w:r>
    </w:p>
    <w:p w14:paraId="7EB7AA1D" w14:textId="6E4C3FD6" w:rsidR="005E11EE" w:rsidRDefault="00CB2005" w:rsidP="00CB2005">
      <w:pPr>
        <w:pStyle w:val="ListParagraph"/>
        <w:numPr>
          <w:ilvl w:val="0"/>
          <w:numId w:val="13"/>
        </w:numPr>
      </w:pPr>
      <w:r>
        <w:t>Bâtiments protégés</w:t>
      </w:r>
      <w:r w:rsidR="005E11EE">
        <w:t>:</w:t>
      </w:r>
    </w:p>
    <w:p w14:paraId="4B8008BF" w14:textId="77777777" w:rsidR="00CB2005" w:rsidRDefault="005E11EE" w:rsidP="00CB2005">
      <w:pPr>
        <w:ind w:left="1440"/>
      </w:pPr>
      <w:r>
        <w:t>Le nombre de niveaux pleins doit être conservé.</w:t>
      </w:r>
    </w:p>
    <w:p w14:paraId="6F9E7D71" w14:textId="010E1D5B" w:rsidR="005E11EE" w:rsidRDefault="005E11EE" w:rsidP="00CB2005">
      <w:pPr>
        <w:pStyle w:val="ListParagraph"/>
        <w:numPr>
          <w:ilvl w:val="0"/>
          <w:numId w:val="13"/>
        </w:numPr>
      </w:pPr>
      <w:r>
        <w:t>Autres bâtim</w:t>
      </w:r>
      <w:r w:rsidR="00CB2005">
        <w:t>ents et nouvelles constructions</w:t>
      </w:r>
      <w:r>
        <w:t>:</w:t>
      </w:r>
    </w:p>
    <w:p w14:paraId="4E912E4A" w14:textId="3E3F4497" w:rsidR="005E11EE" w:rsidRDefault="005E11EE" w:rsidP="00CB2005">
      <w:pPr>
        <w:ind w:left="1440"/>
      </w:pPr>
      <w:r>
        <w:t xml:space="preserve">Le nombre de niveaux pleins est limité à 3 (trois) à l’exception de la rue Neuve, de la rue </w:t>
      </w:r>
      <w:proofErr w:type="spellStart"/>
      <w:r>
        <w:t>am</w:t>
      </w:r>
      <w:proofErr w:type="spellEnd"/>
      <w:r w:rsidR="00CB2005">
        <w:t xml:space="preserve"> </w:t>
      </w:r>
      <w:proofErr w:type="spellStart"/>
      <w:r>
        <w:t>Brouch</w:t>
      </w:r>
      <w:proofErr w:type="spellEnd"/>
      <w:r>
        <w:t xml:space="preserve"> et de la rue du Gymnase où le nombre de niveaux pleins est limité à 2 (deux).</w:t>
      </w:r>
    </w:p>
    <w:p w14:paraId="46798C9D" w14:textId="3B4DEDE9" w:rsidR="005E11EE" w:rsidRDefault="005E11EE" w:rsidP="00CB2005">
      <w:pPr>
        <w:ind w:left="1440"/>
      </w:pPr>
      <w:r>
        <w:lastRenderedPageBreak/>
        <w:t>Les combles ou étages en retrait peuvent être aménagés sur 1 (un) niveau au maximum et à</w:t>
      </w:r>
      <w:r w:rsidR="00CB2005">
        <w:t xml:space="preserve"> </w:t>
      </w:r>
      <w:r>
        <w:t>concurrence d’une surface construite brute inférieure ou égale à 80% de la surface construite</w:t>
      </w:r>
      <w:r w:rsidR="00CB2005">
        <w:t xml:space="preserve"> </w:t>
      </w:r>
      <w:r>
        <w:t>brute du dernier niveau plein de la construction. Les mezzanines sont interdites.</w:t>
      </w:r>
    </w:p>
    <w:p w14:paraId="401439E1" w14:textId="6D3D7A93" w:rsidR="005E11EE" w:rsidRDefault="005E11EE" w:rsidP="00CB2005">
      <w:pPr>
        <w:pStyle w:val="ListParagraph"/>
        <w:numPr>
          <w:ilvl w:val="0"/>
          <w:numId w:val="12"/>
        </w:numPr>
      </w:pPr>
      <w:r>
        <w:t>Hauteur</w:t>
      </w:r>
    </w:p>
    <w:p w14:paraId="62FD3438" w14:textId="77777777" w:rsidR="005E11EE" w:rsidRDefault="005E11EE" w:rsidP="00CB2005">
      <w:pPr>
        <w:ind w:left="720"/>
      </w:pPr>
      <w:r>
        <w:t>La hauteur minimale admissible à la corniche (</w:t>
      </w:r>
      <w:proofErr w:type="spellStart"/>
      <w:r>
        <w:t>hc</w:t>
      </w:r>
      <w:proofErr w:type="spellEnd"/>
      <w:r>
        <w:t>) est fixée à 7m avec un maximum fixé à 10m.</w:t>
      </w:r>
    </w:p>
    <w:p w14:paraId="26C92D20" w14:textId="77777777" w:rsidR="005E11EE" w:rsidRDefault="005E11EE" w:rsidP="00CB2005">
      <w:pPr>
        <w:ind w:left="720"/>
      </w:pPr>
      <w:r>
        <w:t>La hauteur maximale au faîte (</w:t>
      </w:r>
      <w:proofErr w:type="spellStart"/>
      <w:r>
        <w:t>hf</w:t>
      </w:r>
      <w:proofErr w:type="spellEnd"/>
      <w:r>
        <w:t>) est fixée à 14m.</w:t>
      </w:r>
    </w:p>
    <w:p w14:paraId="18367AD1" w14:textId="5C70606E" w:rsidR="005E11EE" w:rsidRDefault="005E11EE" w:rsidP="00CB2005">
      <w:pPr>
        <w:ind w:left="720"/>
      </w:pPr>
      <w:r>
        <w:t>La hauteur minimale admissible à l’acrotère du dernier niveau plein (</w:t>
      </w:r>
      <w:proofErr w:type="spellStart"/>
      <w:r>
        <w:t>hap</w:t>
      </w:r>
      <w:proofErr w:type="spellEnd"/>
      <w:r>
        <w:t>) est fixée à 7,5m avec</w:t>
      </w:r>
      <w:r w:rsidR="00CB2005">
        <w:t xml:space="preserve"> </w:t>
      </w:r>
      <w:r>
        <w:t>un maximum fixé à 10,5m.</w:t>
      </w:r>
    </w:p>
    <w:p w14:paraId="3F6700D0" w14:textId="5E30563E" w:rsidR="005E11EE" w:rsidRDefault="005E11EE" w:rsidP="00CB2005">
      <w:pPr>
        <w:ind w:left="720"/>
      </w:pPr>
      <w:r>
        <w:t>La hauteur maximale admissible à l’acrotère du niveau en retrait (</w:t>
      </w:r>
      <w:proofErr w:type="spellStart"/>
      <w:r>
        <w:t>har</w:t>
      </w:r>
      <w:proofErr w:type="spellEnd"/>
      <w:r>
        <w:t>) est fixée à 14m.</w:t>
      </w:r>
    </w:p>
    <w:p w14:paraId="7F697325" w14:textId="6F5A7F78" w:rsidR="00CB2005" w:rsidRDefault="00CB2005" w:rsidP="00CB2005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6A6896E" wp14:editId="71C36083">
            <wp:extent cx="5731510" cy="142684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8FE6C" w14:textId="5BA1D1EE" w:rsidR="00CB2005" w:rsidRDefault="00CB2005" w:rsidP="00CB2005"/>
    <w:p w14:paraId="0381CEC5" w14:textId="374E06F0" w:rsidR="00CB2005" w:rsidRDefault="00CB2005" w:rsidP="00CB2005">
      <w:pPr>
        <w:pStyle w:val="ListParagraph"/>
        <w:numPr>
          <w:ilvl w:val="0"/>
          <w:numId w:val="12"/>
        </w:numPr>
      </w:pPr>
      <w:r>
        <w:t>Profondeur</w:t>
      </w:r>
    </w:p>
    <w:p w14:paraId="25E5FB43" w14:textId="7815EE30" w:rsidR="00CB2005" w:rsidRDefault="00CB2005" w:rsidP="00CB2005">
      <w:pPr>
        <w:ind w:left="720"/>
      </w:pPr>
      <w:r>
        <w:t>La profondeur des constructions est limitée à 1</w:t>
      </w:r>
      <w:r>
        <w:t>4m à l’exception du cas suivant</w:t>
      </w:r>
      <w:r>
        <w:t>:</w:t>
      </w:r>
    </w:p>
    <w:p w14:paraId="52CA6949" w14:textId="4346441F" w:rsidR="00CB2005" w:rsidRDefault="00CB2005" w:rsidP="00BB6AA2">
      <w:pPr>
        <w:pStyle w:val="ListParagraph"/>
        <w:numPr>
          <w:ilvl w:val="0"/>
          <w:numId w:val="13"/>
        </w:numPr>
      </w:pPr>
      <w:r>
        <w:t>Pour les bâtiments auxquels sont accolés vérandas ou assimilées, sur un niveau hors sol</w:t>
      </w:r>
      <w:r>
        <w:t xml:space="preserve"> </w:t>
      </w:r>
      <w:r>
        <w:t>uniquement, est admise une profondeur totale maximale de 18m pour autant que les</w:t>
      </w:r>
      <w:r>
        <w:t xml:space="preserve"> </w:t>
      </w:r>
      <w:r>
        <w:t>reculs réglementaires sur les limites de propriété soient respectés.</w:t>
      </w:r>
    </w:p>
    <w:p w14:paraId="3A360144" w14:textId="76B988B8" w:rsidR="00CB2005" w:rsidRDefault="00CB2005" w:rsidP="00CB2005">
      <w:pPr>
        <w:pStyle w:val="Heading1"/>
      </w:pPr>
      <w:r>
        <w:t>A</w:t>
      </w:r>
      <w:r>
        <w:t>rt. 21 Toitures</w:t>
      </w:r>
    </w:p>
    <w:p w14:paraId="44DB6F2F" w14:textId="2686DA8F" w:rsidR="00CB2005" w:rsidRDefault="00CB2005" w:rsidP="00CB2005">
      <w:r>
        <w:t>Le</w:t>
      </w:r>
      <w:r>
        <w:t>s bâtiments sont à couvrir soit</w:t>
      </w:r>
      <w:r>
        <w:t>:</w:t>
      </w:r>
    </w:p>
    <w:p w14:paraId="6EB33118" w14:textId="77777777" w:rsidR="00C93076" w:rsidRDefault="00CB2005" w:rsidP="00CB2005">
      <w:pPr>
        <w:pStyle w:val="ListParagraph"/>
        <w:numPr>
          <w:ilvl w:val="0"/>
          <w:numId w:val="13"/>
        </w:numPr>
      </w:pPr>
      <w:proofErr w:type="gramStart"/>
      <w:r>
        <w:t>de</w:t>
      </w:r>
      <w:proofErr w:type="gramEnd"/>
      <w:r>
        <w:t xml:space="preserve"> toitures plates,</w:t>
      </w:r>
    </w:p>
    <w:p w14:paraId="1B8E0DE4" w14:textId="77777777" w:rsidR="00C93076" w:rsidRDefault="00CB2005" w:rsidP="00CB2005">
      <w:pPr>
        <w:pStyle w:val="ListParagraph"/>
        <w:numPr>
          <w:ilvl w:val="0"/>
          <w:numId w:val="13"/>
        </w:numPr>
      </w:pPr>
      <w:proofErr w:type="gramStart"/>
      <w:r>
        <w:t>de</w:t>
      </w:r>
      <w:proofErr w:type="gramEnd"/>
      <w:r>
        <w:t xml:space="preserve"> toitures à un seul versant (pente max. à 25°),</w:t>
      </w:r>
    </w:p>
    <w:p w14:paraId="199DD0C1" w14:textId="77777777" w:rsidR="00C93076" w:rsidRDefault="00CB2005" w:rsidP="00CB2005">
      <w:pPr>
        <w:pStyle w:val="ListParagraph"/>
        <w:numPr>
          <w:ilvl w:val="0"/>
          <w:numId w:val="13"/>
        </w:numPr>
      </w:pPr>
      <w:proofErr w:type="gramStart"/>
      <w:r>
        <w:t>de</w:t>
      </w:r>
      <w:proofErr w:type="gramEnd"/>
      <w:r>
        <w:t xml:space="preserve"> toitures à deux versants dont les pentes sont comprises entre 30° et 38°,</w:t>
      </w:r>
    </w:p>
    <w:p w14:paraId="011293D2" w14:textId="19E8F8CF" w:rsidR="00CB2005" w:rsidRDefault="00CB2005" w:rsidP="00CB2005">
      <w:pPr>
        <w:pStyle w:val="ListParagraph"/>
        <w:numPr>
          <w:ilvl w:val="0"/>
          <w:numId w:val="13"/>
        </w:numPr>
      </w:pPr>
      <w:proofErr w:type="gramStart"/>
      <w:r>
        <w:t>de</w:t>
      </w:r>
      <w:proofErr w:type="gramEnd"/>
      <w:r>
        <w:t xml:space="preserve"> toitures brisées, à demi-croupe, à croupe.</w:t>
      </w:r>
    </w:p>
    <w:p w14:paraId="6672866F" w14:textId="15052330" w:rsidR="00CB2005" w:rsidRDefault="00CB2005" w:rsidP="00CB2005">
      <w:r>
        <w:t>La toiture plate de l’étage en retrait doit obligatoirement être végétalisée à raison de 80% minimum</w:t>
      </w:r>
      <w:r w:rsidR="00C93076">
        <w:t xml:space="preserve"> </w:t>
      </w:r>
      <w:r>
        <w:t>de sa superficie. En dérogation à ce qui précède, les surfaces occupées par les installations des</w:t>
      </w:r>
      <w:r w:rsidR="00C93076">
        <w:t xml:space="preserve"> </w:t>
      </w:r>
      <w:r>
        <w:t>panneaux photovoltaïques, pompes à chaleur et panneaux solaires thermiques seront exemptes du</w:t>
      </w:r>
      <w:r w:rsidR="00C93076">
        <w:t xml:space="preserve"> </w:t>
      </w:r>
      <w:r>
        <w:t>calcul des surfaces végétalisées à 80%.</w:t>
      </w:r>
    </w:p>
    <w:p w14:paraId="69FF87DA" w14:textId="0123ABBA" w:rsidR="00CB2005" w:rsidRDefault="00CB2005" w:rsidP="00CB2005">
      <w:r>
        <w:t>Le retrait peut être aménagé en toiture terrasse ou toiture jardin.</w:t>
      </w:r>
    </w:p>
    <w:p w14:paraId="507FB664" w14:textId="2DEDD43A" w:rsidR="00C93076" w:rsidRDefault="00C93076" w:rsidP="00C93076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25DE1159" wp14:editId="534C372E">
            <wp:extent cx="3219450" cy="1762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379DB" w14:textId="0FBF533C" w:rsidR="00C93076" w:rsidRDefault="00C93076" w:rsidP="00CB2005"/>
    <w:p w14:paraId="3BEE6AC5" w14:textId="77777777" w:rsidR="00C93076" w:rsidRDefault="00C93076" w:rsidP="00C93076">
      <w:r>
        <w:t>Les toitures à la Mansart sont strictement interdites.</w:t>
      </w:r>
    </w:p>
    <w:p w14:paraId="4482CC0D" w14:textId="6AE685F3" w:rsidR="00C93076" w:rsidRDefault="00C93076" w:rsidP="00C93076">
      <w:pPr>
        <w:pStyle w:val="Heading1"/>
      </w:pPr>
      <w:r>
        <w:t>A</w:t>
      </w:r>
      <w:r>
        <w:t>rt. 22 Constructions en sous-sol</w:t>
      </w:r>
    </w:p>
    <w:p w14:paraId="68DAE94F" w14:textId="77777777" w:rsidR="00C93076" w:rsidRDefault="00C93076" w:rsidP="00C93076">
      <w:r>
        <w:t>Les constructions en sous-sol sont autorisées.</w:t>
      </w:r>
    </w:p>
    <w:p w14:paraId="31356CB1" w14:textId="27CB1FCD" w:rsidR="00C93076" w:rsidRDefault="00C93076" w:rsidP="00C93076">
      <w:r>
        <w:t>Elles peuvent dépasser l’emprise des constru</w:t>
      </w:r>
      <w:r>
        <w:t>ctions hors sol sous réserve de</w:t>
      </w:r>
      <w:r>
        <w:t>:</w:t>
      </w:r>
    </w:p>
    <w:p w14:paraId="5BA687E8" w14:textId="77777777" w:rsidR="00C93076" w:rsidRDefault="00C93076" w:rsidP="00C93076">
      <w:pPr>
        <w:pStyle w:val="ListParagraph"/>
        <w:numPr>
          <w:ilvl w:val="0"/>
          <w:numId w:val="14"/>
        </w:numPr>
      </w:pPr>
      <w:proofErr w:type="gramStart"/>
      <w:r>
        <w:t>maintenir</w:t>
      </w:r>
      <w:proofErr w:type="gramEnd"/>
      <w:r>
        <w:t xml:space="preserve"> un recul minimal de 1m sur les limites de propriété,</w:t>
      </w:r>
    </w:p>
    <w:p w14:paraId="5C97CCAA" w14:textId="01FCD5E6" w:rsidR="00C93076" w:rsidRDefault="00C93076" w:rsidP="00C93076">
      <w:pPr>
        <w:pStyle w:val="ListParagraph"/>
        <w:numPr>
          <w:ilvl w:val="0"/>
          <w:numId w:val="14"/>
        </w:numPr>
      </w:pPr>
      <w:proofErr w:type="gramStart"/>
      <w:r>
        <w:t>ne</w:t>
      </w:r>
      <w:proofErr w:type="gramEnd"/>
      <w:r>
        <w:t xml:space="preserve"> pas dépasser la bande de construction.</w:t>
      </w:r>
    </w:p>
    <w:p w14:paraId="46937B23" w14:textId="31D1BE2C" w:rsidR="00C93076" w:rsidRDefault="00C93076" w:rsidP="00C93076">
      <w:pPr>
        <w:pStyle w:val="Heading1"/>
      </w:pPr>
      <w:r>
        <w:t>A</w:t>
      </w:r>
      <w:r>
        <w:t>rt. 23 Garages ou car-ports</w:t>
      </w:r>
    </w:p>
    <w:p w14:paraId="2F7DD42B" w14:textId="0C86905F" w:rsidR="00C93076" w:rsidRDefault="00C93076" w:rsidP="00C93076">
      <w:r>
        <w:t>La construction de garages ou car-ports peut être autorisée pour autant qu’elle s’inscrive dans la</w:t>
      </w:r>
      <w:r>
        <w:t xml:space="preserve"> </w:t>
      </w:r>
      <w:r>
        <w:t>bande de construction et sous réserve de respecter les reculs minimums prescrits sur limites.</w:t>
      </w:r>
    </w:p>
    <w:p w14:paraId="24FA886F" w14:textId="1CA4A5FF" w:rsidR="00C93076" w:rsidRDefault="00C93076" w:rsidP="00C93076">
      <w:r>
        <w:t>La construction de garages ou car-ports peut néanmoins être autorisée dans le recul latéral de la</w:t>
      </w:r>
      <w:r>
        <w:t xml:space="preserve"> </w:t>
      </w:r>
      <w:r>
        <w:t>construction principale, jusqu’à la limite de parcelle, si les condi</w:t>
      </w:r>
      <w:r>
        <w:t>tions suivantes sont respectées</w:t>
      </w:r>
      <w:r>
        <w:t>:</w:t>
      </w:r>
    </w:p>
    <w:p w14:paraId="2CF0AB8F" w14:textId="77777777" w:rsidR="00C93076" w:rsidRDefault="00C93076" w:rsidP="00C93076">
      <w:pPr>
        <w:pStyle w:val="ListParagraph"/>
        <w:numPr>
          <w:ilvl w:val="0"/>
          <w:numId w:val="15"/>
        </w:numPr>
      </w:pPr>
      <w:proofErr w:type="gramStart"/>
      <w:r>
        <w:t>le</w:t>
      </w:r>
      <w:proofErr w:type="gramEnd"/>
      <w:r>
        <w:t xml:space="preserve"> voisin réalise également un garage ou car-port sur la limite de parcelle et les deux</w:t>
      </w:r>
      <w:r>
        <w:t xml:space="preserve"> </w:t>
      </w:r>
      <w:r>
        <w:t>garages ou car-ports accolés présentent un ensemble cohérent et harmonieux. Les</w:t>
      </w:r>
      <w:r>
        <w:t xml:space="preserve"> </w:t>
      </w:r>
      <w:r>
        <w:t>deux propriétaires confirment par écrit leur engagement.</w:t>
      </w:r>
    </w:p>
    <w:p w14:paraId="482B2717" w14:textId="77777777" w:rsidR="00C93076" w:rsidRDefault="00C93076" w:rsidP="00C93076">
      <w:pPr>
        <w:pStyle w:val="ListParagraph"/>
        <w:numPr>
          <w:ilvl w:val="0"/>
          <w:numId w:val="15"/>
        </w:numPr>
      </w:pPr>
      <w:proofErr w:type="gramStart"/>
      <w:r>
        <w:t>la</w:t>
      </w:r>
      <w:proofErr w:type="gramEnd"/>
      <w:r>
        <w:t xml:space="preserve"> limite arrière du garage ou car-port ne pourra dépasser la façade arrière de la</w:t>
      </w:r>
      <w:r>
        <w:t xml:space="preserve"> </w:t>
      </w:r>
      <w:r>
        <w:t>construction principale,</w:t>
      </w:r>
    </w:p>
    <w:p w14:paraId="78C5D688" w14:textId="1F1A1F30" w:rsidR="00C93076" w:rsidRDefault="00C93076" w:rsidP="00C93076">
      <w:pPr>
        <w:pStyle w:val="ListParagraph"/>
        <w:numPr>
          <w:ilvl w:val="0"/>
          <w:numId w:val="15"/>
        </w:numPr>
      </w:pPr>
      <w:proofErr w:type="gramStart"/>
      <w:r>
        <w:t>la</w:t>
      </w:r>
      <w:proofErr w:type="gramEnd"/>
      <w:r>
        <w:t xml:space="preserve"> hauteur à la corniche ou acrotère ne pourra excéder 3m.</w:t>
      </w:r>
    </w:p>
    <w:p w14:paraId="789882FF" w14:textId="78BE18CD" w:rsidR="00C93076" w:rsidRDefault="00C93076" w:rsidP="00C93076">
      <w:r>
        <w:t>Les rampes de garage devront respecter une pente maximale de 15% mesurée à partir de la limite</w:t>
      </w:r>
      <w:r>
        <w:t xml:space="preserve"> </w:t>
      </w:r>
      <w:r>
        <w:t>de propriété jusqu’à l’entrée du garage.</w:t>
      </w:r>
    </w:p>
    <w:p w14:paraId="0DE67078" w14:textId="01F5C9C2" w:rsidR="00C93076" w:rsidRDefault="00C93076" w:rsidP="00C93076">
      <w:pPr>
        <w:pStyle w:val="Heading1"/>
      </w:pPr>
      <w:r>
        <w:t>A</w:t>
      </w:r>
      <w:r>
        <w:t>rt. 24 Stationnement</w:t>
      </w:r>
    </w:p>
    <w:p w14:paraId="7D8D02EB" w14:textId="4F6BA2A7" w:rsidR="00C93076" w:rsidRDefault="00C93076" w:rsidP="00C93076">
      <w:r>
        <w:t>Tout emplacement de stationnement est proscrit dans le recul</w:t>
      </w:r>
      <w:r>
        <w:t xml:space="preserve"> </w:t>
      </w:r>
      <w:r>
        <w:t>postérieur des bâtiments.</w:t>
      </w:r>
    </w:p>
    <w:p w14:paraId="6F4BBE7A" w14:textId="50BB306E" w:rsidR="00C93076" w:rsidRDefault="00C93076" w:rsidP="00C93076">
      <w:pPr>
        <w:jc w:val="center"/>
      </w:pPr>
      <w:r>
        <w:rPr>
          <w:noProof/>
          <w:lang w:val="lb-LU" w:eastAsia="lb-LU"/>
        </w:rPr>
        <w:lastRenderedPageBreak/>
        <w:drawing>
          <wp:inline distT="0" distB="0" distL="0" distR="0" wp14:anchorId="0B7C9847" wp14:editId="45EA8348">
            <wp:extent cx="2076450" cy="19335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DCC8B" w14:textId="1203FD6C" w:rsidR="00C93076" w:rsidRDefault="00C93076" w:rsidP="00C93076"/>
    <w:p w14:paraId="063C859C" w14:textId="35C2A801" w:rsidR="00C93076" w:rsidRDefault="00C93076" w:rsidP="00C93076">
      <w:pPr>
        <w:pStyle w:val="Heading1"/>
      </w:pPr>
      <w:r>
        <w:t>A</w:t>
      </w:r>
      <w:r>
        <w:t>rt. 25 Éléments en saillie</w:t>
      </w:r>
    </w:p>
    <w:p w14:paraId="231CFA7C" w14:textId="1E66DEB0" w:rsidR="00C93076" w:rsidRDefault="00C93076" w:rsidP="00C93076">
      <w:r>
        <w:t>La saillie maximale des corniches et rives de toiture par rapport aux façades est limitée à 0,50m,</w:t>
      </w:r>
      <w:r>
        <w:t xml:space="preserve"> </w:t>
      </w:r>
      <w:r>
        <w:t>égout de toiture non compris.</w:t>
      </w:r>
    </w:p>
    <w:p w14:paraId="29C229BC" w14:textId="3BBEBBA8" w:rsidR="00C93076" w:rsidRDefault="00C93076" w:rsidP="00C93076">
      <w:pPr>
        <w:pStyle w:val="Heading1"/>
      </w:pPr>
      <w:r>
        <w:t>A</w:t>
      </w:r>
      <w:r>
        <w:t>rt. 26 Aménagement des espaces libres</w:t>
      </w:r>
    </w:p>
    <w:p w14:paraId="3E1DE530" w14:textId="5BBAB1C9" w:rsidR="00C93076" w:rsidRPr="007D461A" w:rsidRDefault="00C93076" w:rsidP="00C93076">
      <w:r>
        <w:t>Les espaces libres aux abords des constructions sont réservés à l’aménagement des accès des</w:t>
      </w:r>
      <w:r>
        <w:t xml:space="preserve"> </w:t>
      </w:r>
      <w:bookmarkStart w:id="0" w:name="_GoBack"/>
      <w:bookmarkEnd w:id="0"/>
      <w:r>
        <w:t>bâtiments, des espaces de stationnement, des cours et terrasses, des jardins et plantations.</w:t>
      </w:r>
    </w:p>
    <w:sectPr w:rsidR="00C9307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0476"/>
    <w:multiLevelType w:val="hybridMultilevel"/>
    <w:tmpl w:val="973E9FB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301A"/>
    <w:multiLevelType w:val="hybridMultilevel"/>
    <w:tmpl w:val="1F72BF2E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A10EE"/>
    <w:multiLevelType w:val="hybridMultilevel"/>
    <w:tmpl w:val="5762BD7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D562AF"/>
    <w:multiLevelType w:val="hybridMultilevel"/>
    <w:tmpl w:val="3E349FE2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E7779"/>
    <w:multiLevelType w:val="hybridMultilevel"/>
    <w:tmpl w:val="B8CAD1C8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5664F"/>
    <w:multiLevelType w:val="hybridMultilevel"/>
    <w:tmpl w:val="9904B8EA"/>
    <w:lvl w:ilvl="0" w:tplc="046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335D56"/>
    <w:multiLevelType w:val="hybridMultilevel"/>
    <w:tmpl w:val="C80606C8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219B1"/>
    <w:multiLevelType w:val="hybridMultilevel"/>
    <w:tmpl w:val="0DC810EE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936BE"/>
    <w:multiLevelType w:val="hybridMultilevel"/>
    <w:tmpl w:val="9C445388"/>
    <w:lvl w:ilvl="0" w:tplc="046E0019">
      <w:start w:val="1"/>
      <w:numFmt w:val="lowerLetter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14"/>
  </w:num>
  <w:num w:numId="10">
    <w:abstractNumId w:val="5"/>
  </w:num>
  <w:num w:numId="11">
    <w:abstractNumId w:val="12"/>
  </w:num>
  <w:num w:numId="12">
    <w:abstractNumId w:val="9"/>
  </w:num>
  <w:num w:numId="13">
    <w:abstractNumId w:val="10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5E11EE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93076"/>
    <w:rsid w:val="00CB200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2024-04-30T07:15:00Z</dcterms:modified>
</cp:coreProperties>
</file>