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65198" w14:textId="1B037653" w:rsidR="00E81B72" w:rsidRPr="00E81B72" w:rsidRDefault="00E81B72" w:rsidP="00E81B72">
      <w:pPr>
        <w:rPr>
          <w:lang w:val="fr-FR"/>
        </w:rPr>
      </w:pPr>
      <w:r>
        <w:rPr>
          <w:lang w:val="fr-FR"/>
        </w:rPr>
        <w:t>La zone verte comporte</w:t>
      </w:r>
      <w:r w:rsidRPr="00E81B72">
        <w:rPr>
          <w:lang w:val="fr-FR"/>
        </w:rPr>
        <w:t>:</w:t>
      </w:r>
    </w:p>
    <w:p w14:paraId="019FC1BB" w14:textId="77777777" w:rsidR="00E81B72" w:rsidRDefault="00E81B72" w:rsidP="00E81B7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agricoles [AGR]</w:t>
      </w:r>
      <w:r w:rsidRPr="00E81B72">
        <w:rPr>
          <w:lang w:val="fr-FR"/>
        </w:rPr>
        <w:t>;</w:t>
      </w:r>
    </w:p>
    <w:p w14:paraId="2012E901" w14:textId="77777777" w:rsidR="00E81B72" w:rsidRDefault="00E81B72" w:rsidP="00E81B72">
      <w:pPr>
        <w:pStyle w:val="ListParagraph"/>
        <w:numPr>
          <w:ilvl w:val="0"/>
          <w:numId w:val="7"/>
        </w:numPr>
        <w:rPr>
          <w:lang w:val="fr-FR"/>
        </w:rPr>
      </w:pPr>
      <w:r w:rsidRPr="00E81B72">
        <w:rPr>
          <w:lang w:val="fr-FR"/>
        </w:rPr>
        <w:t>Les zones forestières [FOR];</w:t>
      </w:r>
    </w:p>
    <w:p w14:paraId="0865E68A" w14:textId="57DF76BE" w:rsidR="00E81B72" w:rsidRPr="00E81B72" w:rsidRDefault="00E81B72" w:rsidP="00E81B7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Les zones de verdure [VERD]</w:t>
      </w:r>
      <w:r w:rsidRPr="00E81B72">
        <w:rPr>
          <w:lang w:val="fr-FR"/>
        </w:rPr>
        <w:t>;</w:t>
      </w:r>
    </w:p>
    <w:p w14:paraId="38FDEE07" w14:textId="32DB4877" w:rsidR="006605E2" w:rsidRDefault="00E81B72" w:rsidP="00E81B72">
      <w:pPr>
        <w:rPr>
          <w:lang w:val="fr-FR"/>
        </w:rPr>
      </w:pPr>
      <w:r w:rsidRPr="00E81B72">
        <w:rPr>
          <w:lang w:val="fr-FR"/>
        </w:rPr>
        <w:t>La zone verte est régie par la loi du 18 juillet 2018 concernant la protection de la nature et des ressources naturelles.</w:t>
      </w:r>
    </w:p>
    <w:p w14:paraId="410ACEF6" w14:textId="079C367F" w:rsidR="00B44D16" w:rsidRDefault="00E81B72" w:rsidP="00BF58FC">
      <w:pPr>
        <w:rPr>
          <w:lang w:val="fr-FR"/>
        </w:rPr>
      </w:pPr>
      <w:r>
        <w:rPr>
          <w:lang w:val="fr-FR"/>
        </w:rPr>
        <w:t>Pour mémoire, une autorisation de bâtir du ministère ayant l’environnement dans ses compétences est requise, en complément de l’autorisation du bourgmestre.</w:t>
      </w:r>
    </w:p>
    <w:p w14:paraId="621580D6" w14:textId="1480B101" w:rsidR="00BF58FC" w:rsidRPr="00BF58FC" w:rsidRDefault="00BF58FC" w:rsidP="00BF58FC">
      <w:pPr>
        <w:pStyle w:val="Heading1"/>
        <w:rPr>
          <w:lang w:val="fr-FR"/>
        </w:rPr>
      </w:pPr>
      <w:r w:rsidRPr="00BF58FC">
        <w:rPr>
          <w:lang w:val="fr-FR"/>
        </w:rPr>
        <w:t>Art. 11</w:t>
      </w:r>
      <w:r>
        <w:rPr>
          <w:lang w:val="fr-FR"/>
        </w:rPr>
        <w:t xml:space="preserve"> Les zones de verdure [VERD]</w:t>
      </w:r>
    </w:p>
    <w:p w14:paraId="6DFC6E20" w14:textId="77777777" w:rsidR="00BF58FC" w:rsidRPr="00BF58FC" w:rsidRDefault="00BF58FC" w:rsidP="00BF58FC">
      <w:pPr>
        <w:rPr>
          <w:lang w:val="fr-FR"/>
        </w:rPr>
      </w:pPr>
      <w:r w:rsidRPr="00BF58FC">
        <w:rPr>
          <w:lang w:val="fr-FR"/>
        </w:rPr>
        <w:t>La zone de verdure est destinée à assurer les fonctions écologiques et/ou d’intégration paysagère de certaines parties du territoire communal.</w:t>
      </w:r>
    </w:p>
    <w:p w14:paraId="0EE34BC1" w14:textId="0819C068" w:rsidR="00BF58FC" w:rsidRPr="00BF58FC" w:rsidRDefault="00BF58FC" w:rsidP="00BF58FC">
      <w:pPr>
        <w:rPr>
          <w:lang w:val="fr-FR"/>
        </w:rPr>
      </w:pPr>
      <w:r w:rsidRPr="00BF58FC">
        <w:rPr>
          <w:lang w:val="fr-FR"/>
        </w:rPr>
        <w:t>Seules sont autorisées les infrastructures d’intérêt général, tels que réseaux divers et couloirs pour mobilité active et les équipements liés au confort et à la sécurité de ses usagers.</w:t>
      </w:r>
      <w:bookmarkStart w:id="0" w:name="_GoBack"/>
      <w:bookmarkEnd w:id="0"/>
    </w:p>
    <w:sectPr w:rsidR="00BF58FC" w:rsidRPr="00BF58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250F7"/>
    <w:multiLevelType w:val="hybridMultilevel"/>
    <w:tmpl w:val="21144944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2024A"/>
    <w:multiLevelType w:val="hybridMultilevel"/>
    <w:tmpl w:val="0912678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13FA9"/>
    <w:multiLevelType w:val="hybridMultilevel"/>
    <w:tmpl w:val="F92211D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44D16"/>
    <w:rsid w:val="00BF58FC"/>
    <w:rsid w:val="00C10C63"/>
    <w:rsid w:val="00C85115"/>
    <w:rsid w:val="00CB2FE8"/>
    <w:rsid w:val="00CF3132"/>
    <w:rsid w:val="00D35FE3"/>
    <w:rsid w:val="00E81B7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2022-03-21T08:38:00Z</dcterms:modified>
</cp:coreProperties>
</file>