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A2B36B0" w:rsidR="006605E2" w:rsidRDefault="00635ACB" w:rsidP="00635ACB">
      <w:pPr>
        <w:pStyle w:val="Heading4"/>
      </w:pPr>
      <w:r>
        <w:t>Art. 15 Emplacements de stationnement</w:t>
      </w:r>
    </w:p>
    <w:p w14:paraId="0C96F1EC" w14:textId="35C7AD50" w:rsidR="00635ACB" w:rsidRDefault="00635ACB" w:rsidP="00635ACB">
      <w:pPr>
        <w:pStyle w:val="Heading2"/>
      </w:pPr>
      <w:r>
        <w:t>Art. 15.2 Définition du nombre d’emplacements de stationnement - Fridhaff</w:t>
      </w:r>
    </w:p>
    <w:p w14:paraId="15CBACAD" w14:textId="3F211154" w:rsidR="00635ACB" w:rsidRDefault="00635ACB" w:rsidP="00635ACB">
      <w:r>
        <w:t>Dans le nouveau quartier de la zone d’activités économiques régionale « Fridhaff », en dérogation à l’art.15.1, le nombre d’emplacements de stationnement est fixé comme suit:</w:t>
      </w:r>
    </w:p>
    <w:p w14:paraId="28BFBB69" w14:textId="77777777" w:rsidR="00635ACB" w:rsidRDefault="00635ACB" w:rsidP="00635ACB">
      <w:pPr>
        <w:pStyle w:val="ListParagraph"/>
        <w:numPr>
          <w:ilvl w:val="0"/>
          <w:numId w:val="7"/>
        </w:numPr>
      </w:pPr>
      <w:r>
        <w:t>Pour les entreprises de construction et l’industrie: 1 emplacement maximum par tranche de 100m</w:t>
      </w:r>
      <w:r w:rsidRPr="00635ACB">
        <w:rPr>
          <w:vertAlign w:val="superscript"/>
        </w:rPr>
        <w:t>2</w:t>
      </w:r>
      <w:r>
        <w:t xml:space="preserve"> de surface construite brute et 1 emplacement minimum par tranche de 500m</w:t>
      </w:r>
      <w:r w:rsidRPr="00635ACB">
        <w:rPr>
          <w:vertAlign w:val="superscript"/>
        </w:rPr>
        <w:t>2</w:t>
      </w:r>
      <w:r>
        <w:t xml:space="preserve"> de surface construite brute.</w:t>
      </w:r>
    </w:p>
    <w:p w14:paraId="05C5165B" w14:textId="77777777" w:rsidR="00635ACB" w:rsidRDefault="00635ACB" w:rsidP="00635ACB">
      <w:pPr>
        <w:pStyle w:val="ListParagraph"/>
        <w:numPr>
          <w:ilvl w:val="0"/>
          <w:numId w:val="7"/>
        </w:numPr>
      </w:pPr>
      <w:r>
        <w:t>Pour les entreprises artisanales: 1 emplacement maximum par tranche de 100m</w:t>
      </w:r>
      <w:r w:rsidRPr="00635ACB">
        <w:rPr>
          <w:vertAlign w:val="superscript"/>
        </w:rPr>
        <w:t>2</w:t>
      </w:r>
      <w:r>
        <w:t xml:space="preserve"> de surface construite brute et 1 emplacement minimum par tranche de 500m</w:t>
      </w:r>
      <w:r w:rsidRPr="00635ACB">
        <w:rPr>
          <w:vertAlign w:val="superscript"/>
        </w:rPr>
        <w:t>2</w:t>
      </w:r>
      <w:r>
        <w:t xml:space="preserve"> de surface construite brute</w:t>
      </w:r>
    </w:p>
    <w:p w14:paraId="2B45EF8E" w14:textId="77777777" w:rsidR="00635ACB" w:rsidRDefault="00635ACB" w:rsidP="00635ACB">
      <w:pPr>
        <w:pStyle w:val="ListParagraph"/>
        <w:numPr>
          <w:ilvl w:val="0"/>
          <w:numId w:val="7"/>
        </w:numPr>
      </w:pPr>
      <w:r>
        <w:t>Pour les entreprises commerciales de type garage et Horeca: 1 emplacement maximum par tranche de 50m</w:t>
      </w:r>
      <w:r w:rsidRPr="00635ACB">
        <w:rPr>
          <w:vertAlign w:val="superscript"/>
        </w:rPr>
        <w:t>2</w:t>
      </w:r>
      <w:r>
        <w:t xml:space="preserve"> de surface construite brute et 1 emplacement minimum par tranche de 250m</w:t>
      </w:r>
      <w:r w:rsidRPr="00635ACB">
        <w:rPr>
          <w:vertAlign w:val="superscript"/>
        </w:rPr>
        <w:t>2</w:t>
      </w:r>
      <w:r>
        <w:t xml:space="preserve"> de surface construite brute</w:t>
      </w:r>
    </w:p>
    <w:p w14:paraId="037B3831" w14:textId="3503D39B" w:rsidR="00635ACB" w:rsidRDefault="00635ACB" w:rsidP="00635ACB">
      <w:pPr>
        <w:pStyle w:val="ListParagraph"/>
        <w:numPr>
          <w:ilvl w:val="0"/>
          <w:numId w:val="7"/>
        </w:numPr>
      </w:pPr>
      <w:r>
        <w:t>Pour les services administratifs ou professionnels (bureaux, fitness, crèche): 1 emplacement maximum par tranche de 50m</w:t>
      </w:r>
      <w:r w:rsidRPr="00635ACB">
        <w:rPr>
          <w:vertAlign w:val="superscript"/>
        </w:rPr>
        <w:t>2</w:t>
      </w:r>
      <w:r>
        <w:t xml:space="preserve"> de surface construite brute et 1 emplacement minimum par tranche de 75m</w:t>
      </w:r>
      <w:r w:rsidRPr="00635ACB">
        <w:rPr>
          <w:vertAlign w:val="superscript"/>
        </w:rPr>
        <w:t>2</w:t>
      </w:r>
      <w:r>
        <w:t xml:space="preserve"> de surface construite brute</w:t>
      </w:r>
    </w:p>
    <w:p w14:paraId="29277423" w14:textId="77777777" w:rsidR="00635ACB" w:rsidRDefault="00635ACB" w:rsidP="00635ACB">
      <w:r>
        <w:t>Les établissements commerciaux, artisanaux et industriels doivent en plus garantir sur leur terrain le nombre d’emplacements nécessaires à leurs véhicules utilitaires.</w:t>
      </w:r>
    </w:p>
    <w:p w14:paraId="699F2F5D" w14:textId="333DC359" w:rsidR="00635ACB" w:rsidRDefault="00635ACB" w:rsidP="00635ACB">
      <w:r>
        <w:t>Les calculs peuvent être cumulés en fonction de la nature de l’entreprise (notamment activité commerciale/surface de vente liée à une activité artisanale).</w:t>
      </w:r>
    </w:p>
    <w:p w14:paraId="3E98DB08" w14:textId="30FFD866" w:rsidR="00635ACB" w:rsidRDefault="00635ACB" w:rsidP="00635ACB">
      <w:r>
        <w:t>Le plan d’aménagement particulier à élaborer pour la zone précise le nombre d’emplacements en fonction de la destination des lots ainsi que le nombre d’emplacements publics.</w:t>
      </w:r>
    </w:p>
    <w:p w14:paraId="75B916F0" w14:textId="0C8FF000" w:rsidR="00EA563A" w:rsidRDefault="00EA563A" w:rsidP="00EA563A">
      <w:pPr>
        <w:pStyle w:val="Heading2"/>
      </w:pPr>
      <w:r>
        <w:t>Art. 15.3 Autres prescriptions</w:t>
      </w:r>
    </w:p>
    <w:p w14:paraId="587726BC" w14:textId="58DC58D7" w:rsidR="00A305EA" w:rsidRPr="007D461A" w:rsidRDefault="00EA563A" w:rsidP="00EA563A">
      <w:r>
        <w:t>Pour toute autre affectation ou établissement non repris ci-avant, le bourgmestre fixe le nombre et le type d’emplacements de stationnement en fonction des besoins spécifiques.</w:t>
      </w:r>
      <w:bookmarkStart w:id="0" w:name="_GoBack"/>
      <w:bookmarkEnd w:id="0"/>
    </w:p>
    <w:sectPr w:rsidR="00A305E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60312"/>
    <w:multiLevelType w:val="hybridMultilevel"/>
    <w:tmpl w:val="E8EEA8A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35AC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305EA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563A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2022-08-05T12:59:00Z</dcterms:modified>
</cp:coreProperties>
</file>