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13831" w14:textId="0A8AFEF9" w:rsidR="0024745C" w:rsidRDefault="0024745C" w:rsidP="0024745C">
      <w:pPr>
        <w:pStyle w:val="Title"/>
      </w:pPr>
      <w:r>
        <w:t>E. Règles spécifiques applicables au PAP « quartier existant – loisirs » - [QE_R]</w:t>
      </w:r>
    </w:p>
    <w:p w14:paraId="58457230" w14:textId="60FCF22C" w:rsidR="0024745C" w:rsidRDefault="0024745C" w:rsidP="0024745C">
      <w:pPr>
        <w:pStyle w:val="Heading1"/>
      </w:pPr>
      <w:r>
        <w:t>Art. 35 Champ d’application</w:t>
      </w:r>
    </w:p>
    <w:p w14:paraId="43734691" w14:textId="641A4523" w:rsidR="00462779" w:rsidRDefault="0024745C" w:rsidP="0024745C">
      <w:r>
        <w:t>Le plan d’aménagement particulier « quartier existant – loisirs » concerne des fonds situés dans les localités de Burden, d’Erpeldange-sur-Sûre et d’Ingeldorf, classés au plan d’aménagement général en « zone de sport et loisirs », soit de type [REC-1], soit de type [REC-2].</w:t>
      </w:r>
      <w:bookmarkStart w:id="0" w:name="_GoBack"/>
      <w:bookmarkEnd w:id="0"/>
    </w:p>
    <w:p w14:paraId="0C504654" w14:textId="2C5FAD47" w:rsidR="0024745C" w:rsidRDefault="0024745C" w:rsidP="0024745C">
      <w:r>
        <w:t>Il est subdivisé comme suit:</w:t>
      </w:r>
    </w:p>
    <w:p w14:paraId="33727F98" w14:textId="77777777" w:rsidR="0024745C" w:rsidRDefault="0024745C" w:rsidP="0024745C">
      <w:pPr>
        <w:pStyle w:val="ListParagraph"/>
        <w:numPr>
          <w:ilvl w:val="0"/>
          <w:numId w:val="7"/>
        </w:numPr>
      </w:pPr>
      <w:r>
        <w:t>PAP QE-R1, relatif à la zone REC-1</w:t>
      </w:r>
    </w:p>
    <w:p w14:paraId="5F6B803C" w14:textId="40270187" w:rsidR="0024745C" w:rsidRDefault="0024745C" w:rsidP="0024745C">
      <w:pPr>
        <w:pStyle w:val="ListParagraph"/>
        <w:numPr>
          <w:ilvl w:val="0"/>
          <w:numId w:val="7"/>
        </w:numPr>
      </w:pPr>
      <w:r>
        <w:t>PAP QE-R2, relatif à la zone REC-2</w:t>
      </w:r>
    </w:p>
    <w:p w14:paraId="3A235D08" w14:textId="3FB62FEE" w:rsidR="0024745C" w:rsidRDefault="0024745C" w:rsidP="0024745C">
      <w:r>
        <w:t>Les délimitations du plan d’aménagement particulier « quartier existant – zone de loisirs et tourisme » sont fixées en partie graphique.</w:t>
      </w:r>
    </w:p>
    <w:p w14:paraId="79B4D092" w14:textId="45A6E6CF" w:rsidR="0024745C" w:rsidRDefault="0024745C" w:rsidP="0024745C">
      <w:pPr>
        <w:pStyle w:val="Heading1"/>
      </w:pPr>
      <w:r>
        <w:t>Art. 36 Type des constructions</w:t>
      </w:r>
    </w:p>
    <w:p w14:paraId="28B27AFC" w14:textId="454C77E0" w:rsidR="0024745C" w:rsidRDefault="0024745C" w:rsidP="0024745C">
      <w:r>
        <w:t>Le quartier existant « loisirs » QE-R1 est réservé aux bâtiments isolés, jumelés ou érigés en ordre contigu, ainsi qu’aux constructions, installations, aménagements et espaces libres qui leur sont complémentaires.</w:t>
      </w:r>
    </w:p>
    <w:p w14:paraId="6224D875" w14:textId="30DC4D81" w:rsidR="0024745C" w:rsidRDefault="0024745C" w:rsidP="0024745C">
      <w:r>
        <w:t>Le quartier existant « loisirs » QE-R2, est réservé aux constructions légères telles que les gloriettes, les serres ainsi que les petits équipements de loisirs. Les constructions à usage agricole n’y sont pas admises à l’exception des constructions existantes qui gardent leur droit acquis jusqu’à cessation de leur activité.</w:t>
      </w:r>
    </w:p>
    <w:p w14:paraId="3A90E236" w14:textId="4D0697E1" w:rsidR="0024745C" w:rsidRDefault="0029293A" w:rsidP="0029293A">
      <w:pPr>
        <w:pStyle w:val="Heading1"/>
      </w:pPr>
      <w:r>
        <w:t>A</w:t>
      </w:r>
      <w:r w:rsidR="0024745C">
        <w:t>rt. 37 Disposition des constructions</w:t>
      </w:r>
    </w:p>
    <w:p w14:paraId="6343060F" w14:textId="546F4B2C" w:rsidR="0024745C" w:rsidRDefault="0024745C" w:rsidP="0029293A">
      <w:pPr>
        <w:pStyle w:val="ListParagraph"/>
        <w:numPr>
          <w:ilvl w:val="0"/>
          <w:numId w:val="9"/>
        </w:numPr>
      </w:pPr>
      <w:r>
        <w:t>Reculs sur limites de propriété</w:t>
      </w:r>
    </w:p>
    <w:p w14:paraId="1D4C627D" w14:textId="77777777" w:rsidR="0024745C" w:rsidRDefault="0024745C" w:rsidP="0029293A">
      <w:pPr>
        <w:ind w:left="720"/>
      </w:pPr>
      <w:r>
        <w:t>Le recul minimal de toute nouvelle construction est de 1m50 par rapport au domaine public et de 3m par rapport aux autres limites de propriété.</w:t>
      </w:r>
    </w:p>
    <w:p w14:paraId="166B249D" w14:textId="4C991FA4" w:rsidR="0024745C" w:rsidRDefault="0024745C" w:rsidP="0029293A">
      <w:pPr>
        <w:pStyle w:val="ListParagraph"/>
        <w:numPr>
          <w:ilvl w:val="0"/>
          <w:numId w:val="9"/>
        </w:numPr>
      </w:pPr>
      <w:r>
        <w:t>Distance entre bâtiments</w:t>
      </w:r>
    </w:p>
    <w:p w14:paraId="27684E4A" w14:textId="77777777" w:rsidR="0024745C" w:rsidRDefault="0024745C" w:rsidP="0029293A">
      <w:pPr>
        <w:ind w:left="720"/>
      </w:pPr>
      <w:r>
        <w:t>La distance entre deux bâtiments situés ou non sur le même fonds doit être nulle, égale ou supérieure à 6m (dépendances non considérées).</w:t>
      </w:r>
    </w:p>
    <w:p w14:paraId="679029A6" w14:textId="5D639FE1" w:rsidR="0024745C" w:rsidRDefault="0029293A" w:rsidP="0029293A">
      <w:pPr>
        <w:pStyle w:val="Heading1"/>
      </w:pPr>
      <w:r>
        <w:t>A</w:t>
      </w:r>
      <w:r w:rsidR="0024745C">
        <w:t>rt. 38 Gabarit des constructions</w:t>
      </w:r>
    </w:p>
    <w:p w14:paraId="209AAB0F" w14:textId="4FA0573F" w:rsidR="0024745C" w:rsidRDefault="0024745C" w:rsidP="0029293A">
      <w:pPr>
        <w:pStyle w:val="ListParagraph"/>
        <w:numPr>
          <w:ilvl w:val="0"/>
          <w:numId w:val="10"/>
        </w:numPr>
      </w:pPr>
      <w:r>
        <w:t>Niveaux</w:t>
      </w:r>
    </w:p>
    <w:p w14:paraId="68A12B8C" w14:textId="77777777" w:rsidR="0024745C" w:rsidRDefault="0024745C" w:rsidP="0029293A">
      <w:pPr>
        <w:ind w:left="720"/>
      </w:pPr>
      <w:r>
        <w:t>Dans le QE-R1, le nombre de niveaux pleins est limité à 2 (deux).</w:t>
      </w:r>
    </w:p>
    <w:p w14:paraId="556AE072" w14:textId="77777777" w:rsidR="0029293A" w:rsidRDefault="0024745C" w:rsidP="0024745C">
      <w:pPr>
        <w:pStyle w:val="ListParagraph"/>
        <w:numPr>
          <w:ilvl w:val="0"/>
          <w:numId w:val="10"/>
        </w:numPr>
      </w:pPr>
      <w:r>
        <w:t>Hauteur</w:t>
      </w:r>
    </w:p>
    <w:p w14:paraId="396C0F90" w14:textId="6434B75A" w:rsidR="0024745C" w:rsidRDefault="0024745C" w:rsidP="0029293A">
      <w:pPr>
        <w:pStyle w:val="ListParagraph"/>
        <w:numPr>
          <w:ilvl w:val="0"/>
          <w:numId w:val="11"/>
        </w:numPr>
      </w:pPr>
      <w:r>
        <w:t>Dans le QE-R1:</w:t>
      </w:r>
    </w:p>
    <w:p w14:paraId="019DE294" w14:textId="77777777" w:rsidR="0024745C" w:rsidRDefault="0024745C" w:rsidP="0029293A">
      <w:pPr>
        <w:ind w:left="1440"/>
      </w:pPr>
      <w:r>
        <w:lastRenderedPageBreak/>
        <w:t>La hauteur maximale à la corniche ou à l’acrotère est fixée à 8m.</w:t>
      </w:r>
    </w:p>
    <w:p w14:paraId="3211B4F5" w14:textId="77777777" w:rsidR="00742051" w:rsidRDefault="0024745C" w:rsidP="00742051">
      <w:pPr>
        <w:ind w:left="1440"/>
      </w:pPr>
      <w:r>
        <w:t>En dérogation aux définitions figurant sous le titre H du présent règlement, les hauteurs se mesurent par rapport au terrain attenant.</w:t>
      </w:r>
    </w:p>
    <w:p w14:paraId="1856FB6C" w14:textId="171F4282" w:rsidR="0024745C" w:rsidRDefault="00742051" w:rsidP="00742051">
      <w:pPr>
        <w:pStyle w:val="ListParagraph"/>
        <w:numPr>
          <w:ilvl w:val="0"/>
          <w:numId w:val="11"/>
        </w:numPr>
      </w:pPr>
      <w:r>
        <w:t>Dans le QE-R2</w:t>
      </w:r>
      <w:r w:rsidR="0024745C">
        <w:t>:</w:t>
      </w:r>
    </w:p>
    <w:p w14:paraId="38FDEE07" w14:textId="57D908B2" w:rsidR="006605E2" w:rsidRDefault="0024745C" w:rsidP="00742051">
      <w:pPr>
        <w:ind w:left="1440"/>
      </w:pPr>
      <w:r>
        <w:t>La hauteur hors tout des constructions légères et installations est limitée en tout point à 4m.</w:t>
      </w:r>
    </w:p>
    <w:p w14:paraId="5530350D" w14:textId="170B4DAC" w:rsidR="0024745C" w:rsidRDefault="0024745C" w:rsidP="00742051">
      <w:pPr>
        <w:pStyle w:val="ListParagraph"/>
        <w:numPr>
          <w:ilvl w:val="0"/>
          <w:numId w:val="10"/>
        </w:numPr>
      </w:pPr>
      <w:r>
        <w:t>Profondeur</w:t>
      </w:r>
    </w:p>
    <w:p w14:paraId="357008D8" w14:textId="77777777" w:rsidR="0024745C" w:rsidRDefault="0024745C" w:rsidP="00742051">
      <w:pPr>
        <w:ind w:left="720"/>
      </w:pPr>
      <w:r>
        <w:t>Dans le QE-R1, la profondeur des bâtiments est limitée à 14m.</w:t>
      </w:r>
    </w:p>
    <w:p w14:paraId="26100722" w14:textId="79C1C97F" w:rsidR="0024745C" w:rsidRDefault="00742051" w:rsidP="00742051">
      <w:pPr>
        <w:pStyle w:val="Heading1"/>
      </w:pPr>
      <w:r>
        <w:t>A</w:t>
      </w:r>
      <w:r w:rsidR="0024745C">
        <w:t>rt. 39 Constructions en sous-sol</w:t>
      </w:r>
    </w:p>
    <w:p w14:paraId="4FEE73D3" w14:textId="77777777" w:rsidR="0024745C" w:rsidRDefault="0024745C" w:rsidP="0024745C">
      <w:r>
        <w:t>Les constructions en sous-sol autres que fondations et ouvrages techniques (viabilisation, assainissement) sont interdites.</w:t>
      </w:r>
    </w:p>
    <w:p w14:paraId="09DE42A4" w14:textId="5A13A1EF" w:rsidR="0024745C" w:rsidRDefault="00742051" w:rsidP="00742051">
      <w:pPr>
        <w:pStyle w:val="Heading1"/>
      </w:pPr>
      <w:r>
        <w:t>A</w:t>
      </w:r>
      <w:r w:rsidR="0024745C">
        <w:t>rt. 40 Corniches, rives de toiture, auvents et marquises</w:t>
      </w:r>
    </w:p>
    <w:p w14:paraId="2EAF5104" w14:textId="77777777" w:rsidR="0024745C" w:rsidRDefault="0024745C" w:rsidP="0024745C">
      <w:r>
        <w:t>La saillie maximale des corniches et rives de toiture par rapport aux façades est limitée à 0m50, égout de toiture non compris.</w:t>
      </w:r>
    </w:p>
    <w:p w14:paraId="16C3CC37" w14:textId="77777777" w:rsidR="0024745C" w:rsidRDefault="0024745C" w:rsidP="0024745C">
      <w:r>
        <w:t>La saillie maximale des auvents est limitée à 2m50.</w:t>
      </w:r>
    </w:p>
    <w:p w14:paraId="707E1193" w14:textId="0B481714" w:rsidR="0024745C" w:rsidRDefault="00742051" w:rsidP="00742051">
      <w:pPr>
        <w:pStyle w:val="Heading1"/>
      </w:pPr>
      <w:r>
        <w:t>A</w:t>
      </w:r>
      <w:r w:rsidR="0024745C">
        <w:t>rt. 41 Matériaux et teintes</w:t>
      </w:r>
    </w:p>
    <w:p w14:paraId="3C2F7F83" w14:textId="2F752C10" w:rsidR="0024745C" w:rsidRPr="007D461A" w:rsidRDefault="0024745C" w:rsidP="0024745C">
      <w:r>
        <w:t>Les matériaux et teintes seront fixés au cas par cas par les autorités communales en fonction du projet.</w:t>
      </w:r>
    </w:p>
    <w:sectPr w:rsidR="0024745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D6696"/>
    <w:multiLevelType w:val="hybridMultilevel"/>
    <w:tmpl w:val="97564A0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D6D46"/>
    <w:multiLevelType w:val="hybridMultilevel"/>
    <w:tmpl w:val="D8AE0838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5606D"/>
    <w:multiLevelType w:val="hybridMultilevel"/>
    <w:tmpl w:val="1B9697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3427D"/>
    <w:multiLevelType w:val="hybridMultilevel"/>
    <w:tmpl w:val="A3F0D220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F0FCC"/>
    <w:multiLevelType w:val="hybridMultilevel"/>
    <w:tmpl w:val="4A8C749E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745C"/>
    <w:rsid w:val="0029293A"/>
    <w:rsid w:val="00387019"/>
    <w:rsid w:val="0039622D"/>
    <w:rsid w:val="00397462"/>
    <w:rsid w:val="003A681A"/>
    <w:rsid w:val="00462779"/>
    <w:rsid w:val="005D1D9B"/>
    <w:rsid w:val="006605E2"/>
    <w:rsid w:val="006653E2"/>
    <w:rsid w:val="006B0ABB"/>
    <w:rsid w:val="00732511"/>
    <w:rsid w:val="0074205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2022-08-05T13:01:00Z</dcterms:modified>
</cp:coreProperties>
</file>