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5D43F" w14:textId="47F2BEB5" w:rsidR="00CD3DBE" w:rsidRPr="00CD3DBE" w:rsidRDefault="00A12C0F" w:rsidP="00CD3DBE">
      <w:pPr>
        <w:pStyle w:val="Heading1"/>
      </w:pPr>
      <w:r>
        <w:t>Art. 20 Catégories</w:t>
      </w:r>
      <w:bookmarkStart w:id="0" w:name="_GoBack"/>
      <w:bookmarkEnd w:id="0"/>
    </w:p>
    <w:p w14:paraId="09D8624B" w14:textId="77777777" w:rsidR="00A12C0F" w:rsidRDefault="00A12C0F" w:rsidP="00A12C0F">
      <w:r>
        <w:t>Les zones superposées comprennent:</w:t>
      </w:r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427F0375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36E65F54" w14:textId="2269F550" w:rsidR="00472847" w:rsidRDefault="00472847" w:rsidP="00472847">
      <w:pPr>
        <w:pStyle w:val="Heading2"/>
      </w:pPr>
      <w:r>
        <w:t>Art. 24.3 Servitude « urbanisation » – zone Tampon (T)</w:t>
      </w:r>
    </w:p>
    <w:p w14:paraId="3EE3EE09" w14:textId="6D0B6C58" w:rsidR="00472847" w:rsidRDefault="00472847" w:rsidP="00472847">
      <w:r>
        <w:t>La servitude « urbanisation – zone Tampon » vise à améliorer l’intégration des zones urbanisées ou destinées à être urbanisées dans le paysage naturel et à renforcer la protection des zones relevant de la restauration, de la protection et de la gestion de la biodiversité ; elle peut constituer une zone de connexion biologique pour les espèces animales protégées en reliant plusieurs biotopes ou espaces protégés dont elle contribuera à augmenter la dynamique et la productivité.</w:t>
      </w:r>
    </w:p>
    <w:p w14:paraId="492FB060" w14:textId="77777777" w:rsidR="00472847" w:rsidRDefault="00472847" w:rsidP="00472847">
      <w:r>
        <w:t>Le maintien des structures végétales existantes est requis.</w:t>
      </w:r>
    </w:p>
    <w:p w14:paraId="458E3C4D" w14:textId="04F63706" w:rsidR="00472847" w:rsidRDefault="00472847" w:rsidP="00472847">
      <w:r>
        <w:lastRenderedPageBreak/>
        <w:t>Dans les zones couvertes par la servitude « urbanisation - zone Tampon » sont autorisés les aménagements urbanistiques suivants, sans que leur emprise totale ne puisse excéder 5% de la surface concernée:</w:t>
      </w:r>
    </w:p>
    <w:p w14:paraId="7CAC1F40" w14:textId="17563758" w:rsidR="00472847" w:rsidRDefault="00472847" w:rsidP="00472847">
      <w:pPr>
        <w:pStyle w:val="ListParagraph"/>
        <w:numPr>
          <w:ilvl w:val="0"/>
          <w:numId w:val="10"/>
        </w:numPr>
      </w:pPr>
      <w:r>
        <w:t>l’aménagement ponctuel d’accès motorisés sous réserve de se limiter à la connexion à des accès existants;</w:t>
      </w:r>
    </w:p>
    <w:p w14:paraId="7237CCD0" w14:textId="4C6F9980" w:rsidR="00472847" w:rsidRDefault="00472847" w:rsidP="00472847">
      <w:pPr>
        <w:pStyle w:val="ListParagraph"/>
        <w:numPr>
          <w:ilvl w:val="0"/>
          <w:numId w:val="10"/>
        </w:numPr>
      </w:pPr>
      <w:r>
        <w:t>l’aménagement écologique d’accès pour mobilité douce à coefficient élevé de perméabilité;</w:t>
      </w:r>
    </w:p>
    <w:p w14:paraId="61B93D6C" w14:textId="531E0458" w:rsidR="00472847" w:rsidRDefault="00472847" w:rsidP="00472847">
      <w:pPr>
        <w:pStyle w:val="ListParagraph"/>
        <w:numPr>
          <w:ilvl w:val="0"/>
          <w:numId w:val="10"/>
        </w:numPr>
      </w:pPr>
      <w:r>
        <w:t>le passage d’infrastructures techniques en souterrain indispensables au développement de la zone ;</w:t>
      </w:r>
    </w:p>
    <w:p w14:paraId="1A764DCD" w14:textId="5E7543AB" w:rsidR="00472847" w:rsidRDefault="00472847" w:rsidP="00472847">
      <w:pPr>
        <w:pStyle w:val="ListParagraph"/>
        <w:numPr>
          <w:ilvl w:val="0"/>
          <w:numId w:val="10"/>
        </w:numPr>
      </w:pPr>
      <w:r>
        <w:t>l’aménagement de mesures de rétention des eaux pluviales.</w:t>
      </w:r>
    </w:p>
    <w:p w14:paraId="1DB483C3" w14:textId="5519FEAB" w:rsidR="00472847" w:rsidRDefault="00472847" w:rsidP="00472847">
      <w:r>
        <w:t>La servitude « urbanisation » - zone Tampon (T) se décline en 8 zones distinctes pour lesquelles des prescriptions particulières sont définies comme suit:</w:t>
      </w:r>
    </w:p>
    <w:p w14:paraId="08D8D999" w14:textId="77777777" w:rsidR="008C3D30" w:rsidRDefault="008C3D30" w:rsidP="008C3D30">
      <w:pPr>
        <w:pStyle w:val="ListParagraph"/>
        <w:numPr>
          <w:ilvl w:val="0"/>
          <w:numId w:val="11"/>
        </w:numPr>
      </w:pPr>
      <w:r>
        <w:t>la zone T2, située en limite sud de la zone d’activité économique « Fridhaff », doit permettre de garantir une bonne intégration paysagère des futures constructions. A cette fin, la largeur de la servitude est à adapter en fonction de l’emprise réelle du talus tout en tenant compte de la plantation d’arbres et arbustes au-delà du haut du talus; ainsi,</w:t>
      </w:r>
    </w:p>
    <w:p w14:paraId="0CAB145C" w14:textId="77777777" w:rsidR="008C3D30" w:rsidRDefault="008C3D30" w:rsidP="008C3D30">
      <w:pPr>
        <w:pStyle w:val="ListParagraph"/>
        <w:numPr>
          <w:ilvl w:val="1"/>
          <w:numId w:val="11"/>
        </w:numPr>
      </w:pPr>
      <w:r>
        <w:t>la largeur de la zone T2 est de 20m; elle peut ponctuellement varier sans jamais être inférieure à 15m;</w:t>
      </w:r>
    </w:p>
    <w:p w14:paraId="01A01559" w14:textId="77777777" w:rsidR="008C3D30" w:rsidRDefault="008C3D30" w:rsidP="008C3D30">
      <w:pPr>
        <w:pStyle w:val="ListParagraph"/>
        <w:numPr>
          <w:ilvl w:val="1"/>
          <w:numId w:val="11"/>
        </w:numPr>
      </w:pPr>
      <w:r>
        <w:t>le maintien de la végétation existante est requis;</w:t>
      </w:r>
    </w:p>
    <w:p w14:paraId="614BD1F1" w14:textId="01F07AB5" w:rsidR="00472847" w:rsidRPr="007D461A" w:rsidRDefault="008C3D30" w:rsidP="008C3D30">
      <w:pPr>
        <w:pStyle w:val="ListParagraph"/>
        <w:numPr>
          <w:ilvl w:val="1"/>
          <w:numId w:val="11"/>
        </w:numPr>
      </w:pPr>
      <w:r>
        <w:t>la plantation doit être garantie sur au moins 30% de la surface concernée.</w:t>
      </w:r>
    </w:p>
    <w:sectPr w:rsidR="0047284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813AB"/>
    <w:multiLevelType w:val="hybridMultilevel"/>
    <w:tmpl w:val="7074870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76D11"/>
    <w:multiLevelType w:val="hybridMultilevel"/>
    <w:tmpl w:val="07661C66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82ACC"/>
    <w:multiLevelType w:val="hybridMultilevel"/>
    <w:tmpl w:val="07E8C48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387019"/>
    <w:rsid w:val="0039622D"/>
    <w:rsid w:val="00397462"/>
    <w:rsid w:val="003A681A"/>
    <w:rsid w:val="0047284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C3D30"/>
    <w:rsid w:val="009D6555"/>
    <w:rsid w:val="00A12C0F"/>
    <w:rsid w:val="00A610F9"/>
    <w:rsid w:val="00AD5B20"/>
    <w:rsid w:val="00B11E93"/>
    <w:rsid w:val="00B208F3"/>
    <w:rsid w:val="00C10C63"/>
    <w:rsid w:val="00C85115"/>
    <w:rsid w:val="00CB2FE8"/>
    <w:rsid w:val="00CD3DBE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2022-08-05T13:03:00Z</dcterms:modified>
</cp:coreProperties>
</file>