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79048353" w14:textId="621596BD" w:rsidR="00006DAA" w:rsidRPr="00006DAA" w:rsidRDefault="00006DAA" w:rsidP="00006DAA">
      <w:pPr>
        <w:rPr>
          <w:b/>
          <w:u w:val="single"/>
          <w:lang w:val="fr-FR"/>
        </w:rPr>
      </w:pPr>
      <w:r w:rsidRPr="00006DAA">
        <w:rPr>
          <w:b/>
          <w:u w:val="single"/>
          <w:lang w:val="fr-FR"/>
        </w:rPr>
        <w:t xml:space="preserve">GA – Servitude </w:t>
      </w:r>
      <w:r w:rsidRPr="00006DAA">
        <w:rPr>
          <w:b/>
          <w:u w:val="single"/>
          <w:lang w:val="fr-FR"/>
        </w:rPr>
        <w:t>« </w:t>
      </w:r>
      <w:r w:rsidRPr="00006DAA">
        <w:rPr>
          <w:b/>
          <w:u w:val="single"/>
          <w:lang w:val="fr-FR"/>
        </w:rPr>
        <w:t>urbanisa</w:t>
      </w:r>
      <w:r w:rsidRPr="00006DAA">
        <w:rPr>
          <w:b/>
          <w:u w:val="single"/>
          <w:lang w:val="fr-FR"/>
        </w:rPr>
        <w:t>tion – garage et stationnement »</w:t>
      </w:r>
    </w:p>
    <w:p w14:paraId="3D2F0016" w14:textId="6DDB7B20" w:rsidR="00006DAA" w:rsidRPr="00006DAA" w:rsidRDefault="00006DAA" w:rsidP="00006DAA">
      <w:pPr>
        <w:ind w:left="720"/>
        <w:rPr>
          <w:lang w:val="fr-FR"/>
        </w:rPr>
      </w:pPr>
      <w:r w:rsidRPr="00006DAA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006DAA">
        <w:rPr>
          <w:lang w:val="fr-FR"/>
        </w:rPr>
        <w:t>urbanisation – garage et stationnement</w:t>
      </w:r>
      <w:r>
        <w:rPr>
          <w:lang w:val="fr-FR"/>
        </w:rPr>
        <w:t> »</w:t>
      </w:r>
      <w:r w:rsidRPr="00006DAA">
        <w:rPr>
          <w:lang w:val="fr-FR"/>
        </w:rPr>
        <w:t xml:space="preserve"> vise à réserver des espaces pour l’aménagement d’emplacements de stationnement sous forme d’emplacements de stationnement à ciel libre, car-port ou garage. À l’intérieur de cette zone, y sont interdites toutes les constructions principales destinées au séjour prolongé de personnes.</w:t>
      </w:r>
    </w:p>
    <w:p w14:paraId="38FDEE07" w14:textId="6F215655" w:rsidR="006605E2" w:rsidRPr="006605E2" w:rsidRDefault="00006DAA" w:rsidP="00006DAA">
      <w:pPr>
        <w:ind w:left="720"/>
        <w:rPr>
          <w:lang w:val="fr-FR"/>
        </w:rPr>
      </w:pPr>
      <w:r w:rsidRPr="00006DAA">
        <w:rPr>
          <w:lang w:val="fr-FR"/>
        </w:rPr>
        <w:t xml:space="preserve">Des prescriptions spécifiques y relatives sont définies dans le Plan d’Aménagement Particulier </w:t>
      </w:r>
      <w:r>
        <w:rPr>
          <w:lang w:val="fr-FR"/>
        </w:rPr>
        <w:t>« </w:t>
      </w:r>
      <w:r w:rsidRPr="00006DAA">
        <w:rPr>
          <w:lang w:val="fr-FR"/>
        </w:rPr>
        <w:t>quartiers existants</w:t>
      </w:r>
      <w:r>
        <w:rPr>
          <w:lang w:val="fr-FR"/>
        </w:rPr>
        <w:t> »</w:t>
      </w:r>
      <w:bookmarkStart w:id="0" w:name="_GoBack"/>
      <w:bookmarkEnd w:id="0"/>
      <w:r w:rsidRPr="00006DAA">
        <w:rPr>
          <w:lang w:val="fr-FR"/>
        </w:rPr>
        <w:t xml:space="preserve"> (PAP QE).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06DAA"/>
    <w:rsid w:val="0002112C"/>
    <w:rsid w:val="000529E4"/>
    <w:rsid w:val="003412A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192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2021-10-18T11:37:00Z</dcterms:modified>
</cp:coreProperties>
</file>