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0A8EDD5F" w:rsidR="006605E2" w:rsidRDefault="00E02868" w:rsidP="00E02868">
      <w:pPr>
        <w:pStyle w:val="ListParagraph"/>
        <w:numPr>
          <w:ilvl w:val="0"/>
          <w:numId w:val="7"/>
        </w:numPr>
        <w:rPr>
          <w:lang w:val="fr-FR"/>
        </w:rPr>
      </w:pPr>
      <w:r w:rsidRPr="00E02868">
        <w:rPr>
          <w:lang w:val="fr-FR"/>
        </w:rPr>
        <w:t>ZSU-8 Plantations</w:t>
      </w:r>
    </w:p>
    <w:p w14:paraId="11F1C618" w14:textId="77777777" w:rsidR="00D13D42" w:rsidRPr="00D13D42" w:rsidRDefault="00D13D42" w:rsidP="00D13D42">
      <w:pPr>
        <w:rPr>
          <w:b/>
          <w:u w:val="single"/>
          <w:lang w:val="fr-FR"/>
        </w:rPr>
      </w:pPr>
      <w:r w:rsidRPr="00D13D42">
        <w:rPr>
          <w:b/>
          <w:u w:val="single"/>
          <w:lang w:val="fr-FR"/>
        </w:rPr>
        <w:t>ZSU-2 Protection des espèces: Constructions liées à des conditions spécifiques</w:t>
      </w:r>
    </w:p>
    <w:p w14:paraId="03494F55" w14:textId="60D883A0" w:rsidR="00D13D42" w:rsidRPr="00D13D42" w:rsidRDefault="00D13D42" w:rsidP="00D13D42">
      <w:pPr>
        <w:ind w:left="720"/>
        <w:rPr>
          <w:b/>
          <w:u w:val="single"/>
          <w:lang w:val="fr-FR"/>
        </w:rPr>
      </w:pPr>
      <w:r w:rsidRPr="00D13D42">
        <w:rPr>
          <w:b/>
          <w:u w:val="single"/>
          <w:lang w:val="fr-FR"/>
        </w:rPr>
        <w:t>2f: S-01</w:t>
      </w:r>
      <w:r w:rsidRPr="00D13D42">
        <w:rPr>
          <w:b/>
          <w:u w:val="single"/>
          <w:lang w:val="fr-FR"/>
        </w:rPr>
        <w:t>:</w:t>
      </w:r>
    </w:p>
    <w:p w14:paraId="25CF3CA9" w14:textId="2E75145F" w:rsidR="00D13D42" w:rsidRPr="00D13D42" w:rsidRDefault="00D13D42" w:rsidP="00D13D42">
      <w:pPr>
        <w:rPr>
          <w:lang w:val="fr-FR"/>
        </w:rPr>
      </w:pPr>
      <w:r w:rsidRPr="00D13D42">
        <w:rPr>
          <w:lang w:val="fr-FR"/>
        </w:rPr>
        <w:t>La ZSU-2f vise à protéger les habitats essentiels potentiels d’une espèce protégée en vertu de l’article 21 de la loi sur la protection de la nature et des ressources naturelles (Muscardin). Une autorisation de construire ne peut être délivrée qu’après qu’une étude de terrain démontre la compatibilité du projet d'aménagement avec l'article 21 de la loi précitée.</w:t>
      </w:r>
      <w:bookmarkStart w:id="0" w:name="_GoBack"/>
      <w:bookmarkEnd w:id="0"/>
    </w:p>
    <w:sectPr w:rsidR="00D13D42" w:rsidRPr="00D13D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13D42"/>
    <w:rsid w:val="00D35FE3"/>
    <w:rsid w:val="00E0286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2021-06-11T09:40:00Z</dcterms:modified>
</cp:coreProperties>
</file>