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2435A9" w14:textId="77777777" w:rsidR="00105960" w:rsidRDefault="00105960" w:rsidP="00105960">
      <w:pPr>
        <w:pStyle w:val="Titre1"/>
      </w:pPr>
      <w:r>
        <w:t>ART. 7</w:t>
      </w:r>
      <w:r>
        <w:tab/>
        <w:t>QUARTIER DE JARDINS FAMILIAUX « QE-JAR »</w:t>
      </w:r>
    </w:p>
    <w:tbl>
      <w:tblPr>
        <w:tblStyle w:val="Grilledutableau"/>
        <w:tblW w:w="8784" w:type="dxa"/>
        <w:tblLook w:val="04A0" w:firstRow="1" w:lastRow="0" w:firstColumn="1" w:lastColumn="0" w:noHBand="0" w:noVBand="1"/>
      </w:tblPr>
      <w:tblGrid>
        <w:gridCol w:w="4219"/>
        <w:gridCol w:w="4565"/>
      </w:tblGrid>
      <w:tr w:rsidR="00105960" w:rsidRPr="00105960" w14:paraId="1FEA0898" w14:textId="77777777" w:rsidTr="00105960">
        <w:tc>
          <w:tcPr>
            <w:tcW w:w="4219" w:type="dxa"/>
          </w:tcPr>
          <w:p w14:paraId="37F423F5" w14:textId="77777777" w:rsidR="00105960" w:rsidRPr="00105960" w:rsidRDefault="00105960" w:rsidP="00105960">
            <w:pPr>
              <w:jc w:val="left"/>
              <w:rPr>
                <w:sz w:val="18"/>
                <w:szCs w:val="14"/>
              </w:rPr>
            </w:pPr>
            <w:r w:rsidRPr="00105960">
              <w:rPr>
                <w:sz w:val="18"/>
                <w:szCs w:val="14"/>
              </w:rPr>
              <w:t>Prescriptions</w:t>
            </w:r>
          </w:p>
        </w:tc>
        <w:tc>
          <w:tcPr>
            <w:tcW w:w="4565" w:type="dxa"/>
          </w:tcPr>
          <w:p w14:paraId="2C14400D" w14:textId="77777777" w:rsidR="00105960" w:rsidRPr="00105960" w:rsidRDefault="00105960" w:rsidP="00105960">
            <w:pPr>
              <w:jc w:val="left"/>
              <w:rPr>
                <w:sz w:val="18"/>
                <w:szCs w:val="14"/>
              </w:rPr>
            </w:pPr>
            <w:r w:rsidRPr="00105960">
              <w:rPr>
                <w:sz w:val="18"/>
                <w:szCs w:val="14"/>
              </w:rPr>
              <w:t>QE-JAR</w:t>
            </w:r>
          </w:p>
        </w:tc>
      </w:tr>
      <w:tr w:rsidR="00105960" w:rsidRPr="00105960" w14:paraId="3B735FAB" w14:textId="77777777" w:rsidTr="00105960">
        <w:trPr>
          <w:trHeight w:val="1081"/>
        </w:trPr>
        <w:tc>
          <w:tcPr>
            <w:tcW w:w="4219" w:type="dxa"/>
          </w:tcPr>
          <w:p w14:paraId="705868D6" w14:textId="77777777" w:rsidR="00105960" w:rsidRPr="00105960" w:rsidRDefault="00105960" w:rsidP="00105960">
            <w:pPr>
              <w:jc w:val="left"/>
              <w:rPr>
                <w:sz w:val="18"/>
                <w:szCs w:val="14"/>
              </w:rPr>
            </w:pPr>
            <w:r w:rsidRPr="00105960">
              <w:rPr>
                <w:sz w:val="18"/>
                <w:szCs w:val="14"/>
              </w:rPr>
              <w:t>Reculs des constructions par rapport aux limites du terrain à bâtir net et distances à observer entre les constructions</w:t>
            </w:r>
          </w:p>
        </w:tc>
        <w:tc>
          <w:tcPr>
            <w:tcW w:w="4565" w:type="dxa"/>
          </w:tcPr>
          <w:p w14:paraId="0ABACDBC" w14:textId="77777777" w:rsidR="00105960" w:rsidRPr="00105960" w:rsidRDefault="00105960" w:rsidP="00105960">
            <w:pPr>
              <w:jc w:val="left"/>
              <w:rPr>
                <w:sz w:val="18"/>
                <w:szCs w:val="14"/>
              </w:rPr>
            </w:pPr>
            <w:r w:rsidRPr="00105960">
              <w:rPr>
                <w:sz w:val="18"/>
                <w:szCs w:val="14"/>
              </w:rPr>
              <w:t>Implantation à 1m des limites latérales et/ou arrière, ou 0m des limites latérales si accolée</w:t>
            </w:r>
          </w:p>
        </w:tc>
      </w:tr>
      <w:tr w:rsidR="00105960" w:rsidRPr="00105960" w14:paraId="7FC4D84A" w14:textId="77777777" w:rsidTr="00105960">
        <w:tc>
          <w:tcPr>
            <w:tcW w:w="4219" w:type="dxa"/>
          </w:tcPr>
          <w:p w14:paraId="5429E9B4" w14:textId="77777777" w:rsidR="00105960" w:rsidRPr="00105960" w:rsidRDefault="00105960" w:rsidP="00105960">
            <w:pPr>
              <w:jc w:val="left"/>
              <w:rPr>
                <w:sz w:val="18"/>
                <w:szCs w:val="14"/>
              </w:rPr>
            </w:pPr>
            <w:r w:rsidRPr="00105960">
              <w:rPr>
                <w:sz w:val="18"/>
                <w:szCs w:val="14"/>
              </w:rPr>
              <w:t>Type et disposition des constructions hors sol et sous-sol</w:t>
            </w:r>
          </w:p>
        </w:tc>
        <w:tc>
          <w:tcPr>
            <w:tcW w:w="4565" w:type="dxa"/>
          </w:tcPr>
          <w:p w14:paraId="66F77C46" w14:textId="77777777" w:rsidR="00105960" w:rsidRPr="00105960" w:rsidRDefault="00105960" w:rsidP="00105960">
            <w:pPr>
              <w:jc w:val="left"/>
              <w:rPr>
                <w:sz w:val="18"/>
                <w:szCs w:val="14"/>
              </w:rPr>
            </w:pPr>
            <w:r w:rsidRPr="00105960">
              <w:rPr>
                <w:sz w:val="18"/>
                <w:szCs w:val="14"/>
              </w:rPr>
              <w:t>1 abri de jardin de max 12 m²</w:t>
            </w:r>
          </w:p>
          <w:p w14:paraId="3F677A1F" w14:textId="77777777" w:rsidR="00105960" w:rsidRPr="00105960" w:rsidRDefault="00105960" w:rsidP="00105960">
            <w:pPr>
              <w:jc w:val="left"/>
              <w:rPr>
                <w:sz w:val="18"/>
                <w:szCs w:val="14"/>
              </w:rPr>
            </w:pPr>
            <w:r w:rsidRPr="00105960">
              <w:rPr>
                <w:sz w:val="18"/>
                <w:szCs w:val="14"/>
              </w:rPr>
              <w:t>+ 1 construction légère</w:t>
            </w:r>
          </w:p>
        </w:tc>
      </w:tr>
      <w:tr w:rsidR="00105960" w:rsidRPr="00105960" w14:paraId="19421222" w14:textId="77777777" w:rsidTr="00105960">
        <w:tc>
          <w:tcPr>
            <w:tcW w:w="4219" w:type="dxa"/>
          </w:tcPr>
          <w:p w14:paraId="3DAA97B4" w14:textId="77777777" w:rsidR="00105960" w:rsidRPr="00105960" w:rsidRDefault="00105960" w:rsidP="00105960">
            <w:pPr>
              <w:jc w:val="left"/>
              <w:rPr>
                <w:sz w:val="18"/>
                <w:szCs w:val="14"/>
              </w:rPr>
            </w:pPr>
            <w:r w:rsidRPr="00105960">
              <w:rPr>
                <w:sz w:val="18"/>
                <w:szCs w:val="14"/>
              </w:rPr>
              <w:t>Nombre max de niveaux</w:t>
            </w:r>
          </w:p>
        </w:tc>
        <w:tc>
          <w:tcPr>
            <w:tcW w:w="4565" w:type="dxa"/>
          </w:tcPr>
          <w:p w14:paraId="548AA1F1" w14:textId="77777777" w:rsidR="00105960" w:rsidRPr="00105960" w:rsidRDefault="00105960" w:rsidP="00105960">
            <w:pPr>
              <w:jc w:val="left"/>
              <w:rPr>
                <w:sz w:val="18"/>
                <w:szCs w:val="14"/>
                <w:lang w:val="fr-CH"/>
              </w:rPr>
            </w:pPr>
            <w:r w:rsidRPr="00105960">
              <w:rPr>
                <w:sz w:val="18"/>
                <w:szCs w:val="14"/>
                <w:lang w:val="fr-CH"/>
              </w:rPr>
              <w:t>1 niveau plein</w:t>
            </w:r>
          </w:p>
          <w:p w14:paraId="65737450" w14:textId="77777777" w:rsidR="00105960" w:rsidRPr="00105960" w:rsidRDefault="00105960" w:rsidP="00105960">
            <w:pPr>
              <w:jc w:val="left"/>
              <w:rPr>
                <w:sz w:val="18"/>
                <w:szCs w:val="14"/>
              </w:rPr>
            </w:pPr>
            <w:r w:rsidRPr="00105960">
              <w:rPr>
                <w:sz w:val="18"/>
                <w:szCs w:val="14"/>
              </w:rPr>
              <w:t>sous-sol interdit</w:t>
            </w:r>
          </w:p>
        </w:tc>
      </w:tr>
      <w:tr w:rsidR="00105960" w:rsidRPr="00105960" w14:paraId="7F49B8F7" w14:textId="77777777" w:rsidTr="00105960">
        <w:trPr>
          <w:trHeight w:val="779"/>
        </w:trPr>
        <w:tc>
          <w:tcPr>
            <w:tcW w:w="4219" w:type="dxa"/>
          </w:tcPr>
          <w:p w14:paraId="16BE5980" w14:textId="77777777" w:rsidR="00105960" w:rsidRPr="00105960" w:rsidRDefault="00105960" w:rsidP="00105960">
            <w:pPr>
              <w:jc w:val="left"/>
              <w:rPr>
                <w:sz w:val="18"/>
                <w:szCs w:val="14"/>
              </w:rPr>
            </w:pPr>
            <w:r w:rsidRPr="00105960">
              <w:rPr>
                <w:sz w:val="18"/>
                <w:szCs w:val="14"/>
              </w:rPr>
              <w:t>Hauteur des constructions hors-tout</w:t>
            </w:r>
          </w:p>
        </w:tc>
        <w:tc>
          <w:tcPr>
            <w:tcW w:w="4565" w:type="dxa"/>
          </w:tcPr>
          <w:p w14:paraId="1F7C515A" w14:textId="77777777" w:rsidR="00105960" w:rsidRPr="00105960" w:rsidRDefault="00105960" w:rsidP="00105960">
            <w:pPr>
              <w:jc w:val="left"/>
              <w:rPr>
                <w:sz w:val="18"/>
                <w:szCs w:val="14"/>
              </w:rPr>
            </w:pPr>
            <w:r w:rsidRPr="00105960">
              <w:rPr>
                <w:sz w:val="18"/>
                <w:szCs w:val="14"/>
              </w:rPr>
              <w:t>Max. 3,50 m</w:t>
            </w:r>
          </w:p>
        </w:tc>
      </w:tr>
      <w:tr w:rsidR="00105960" w:rsidRPr="00105960" w14:paraId="3846C88F" w14:textId="77777777" w:rsidTr="00105960">
        <w:tc>
          <w:tcPr>
            <w:tcW w:w="4219" w:type="dxa"/>
          </w:tcPr>
          <w:p w14:paraId="4A49E2AD" w14:textId="77777777" w:rsidR="00105960" w:rsidRPr="00105960" w:rsidRDefault="00105960" w:rsidP="00105960">
            <w:pPr>
              <w:jc w:val="left"/>
              <w:rPr>
                <w:sz w:val="18"/>
                <w:szCs w:val="14"/>
              </w:rPr>
            </w:pPr>
            <w:r w:rsidRPr="00105960">
              <w:rPr>
                <w:sz w:val="18"/>
                <w:szCs w:val="14"/>
              </w:rPr>
              <w:t>Nombre max d’unités de logement par bâtiment</w:t>
            </w:r>
          </w:p>
        </w:tc>
        <w:tc>
          <w:tcPr>
            <w:tcW w:w="4565" w:type="dxa"/>
          </w:tcPr>
          <w:p w14:paraId="0F89E5EF" w14:textId="77777777" w:rsidR="00105960" w:rsidRPr="00105960" w:rsidRDefault="00105960" w:rsidP="00105960">
            <w:pPr>
              <w:jc w:val="left"/>
              <w:rPr>
                <w:sz w:val="18"/>
                <w:szCs w:val="14"/>
                <w:lang w:val="fr-CH"/>
              </w:rPr>
            </w:pPr>
            <w:r w:rsidRPr="00105960">
              <w:rPr>
                <w:sz w:val="18"/>
                <w:szCs w:val="14"/>
              </w:rPr>
              <w:t>Logement interdit</w:t>
            </w:r>
          </w:p>
        </w:tc>
      </w:tr>
      <w:tr w:rsidR="00105960" w:rsidRPr="00105960" w14:paraId="07467238" w14:textId="77777777" w:rsidTr="00105960">
        <w:tc>
          <w:tcPr>
            <w:tcW w:w="4219" w:type="dxa"/>
          </w:tcPr>
          <w:p w14:paraId="0E88DB69" w14:textId="77777777" w:rsidR="00105960" w:rsidRPr="00105960" w:rsidRDefault="00105960" w:rsidP="00105960">
            <w:pPr>
              <w:jc w:val="left"/>
              <w:rPr>
                <w:sz w:val="18"/>
                <w:szCs w:val="14"/>
              </w:rPr>
            </w:pPr>
            <w:r w:rsidRPr="00105960">
              <w:rPr>
                <w:sz w:val="18"/>
                <w:szCs w:val="14"/>
              </w:rPr>
              <w:t>Emplacement de stationnement</w:t>
            </w:r>
          </w:p>
        </w:tc>
        <w:tc>
          <w:tcPr>
            <w:tcW w:w="4565" w:type="dxa"/>
          </w:tcPr>
          <w:p w14:paraId="33560D3B" w14:textId="77777777" w:rsidR="00105960" w:rsidRPr="00105960" w:rsidRDefault="00105960" w:rsidP="00105960">
            <w:pPr>
              <w:jc w:val="left"/>
              <w:rPr>
                <w:sz w:val="18"/>
                <w:szCs w:val="14"/>
              </w:rPr>
            </w:pPr>
            <w:r w:rsidRPr="00105960">
              <w:rPr>
                <w:sz w:val="18"/>
                <w:szCs w:val="14"/>
              </w:rPr>
              <w:t>Un seul emplacement par parcelle, en revêtement perméable</w:t>
            </w:r>
          </w:p>
        </w:tc>
      </w:tr>
    </w:tbl>
    <w:p w14:paraId="6683D564" w14:textId="77777777" w:rsidR="00105960" w:rsidRDefault="00105960" w:rsidP="00105960"/>
    <w:p w14:paraId="6A9E562F" w14:textId="77777777" w:rsidR="00105960" w:rsidRDefault="00105960" w:rsidP="00105960">
      <w:pPr>
        <w:pStyle w:val="Titre2"/>
      </w:pPr>
      <w:r>
        <w:t>ART. 7.1.</w:t>
      </w:r>
      <w:r>
        <w:tab/>
        <w:t>RECUL DES CONSTRUCTIONS</w:t>
      </w:r>
    </w:p>
    <w:p w14:paraId="575D48C0" w14:textId="77777777" w:rsidR="00105960" w:rsidRDefault="00105960" w:rsidP="00105960">
      <w:r>
        <w:t>Toute construction doit respecter un recul nul (0m) si elle est accolée ou minimum d’un mètre (1m) par rapport aux limites latérales et arrière de la parcelle.</w:t>
      </w:r>
    </w:p>
    <w:p w14:paraId="30BCDB5F" w14:textId="77777777" w:rsidR="00105960" w:rsidRDefault="00105960" w:rsidP="00105960"/>
    <w:p w14:paraId="58389B62" w14:textId="77777777" w:rsidR="00105960" w:rsidRDefault="00105960" w:rsidP="00105960">
      <w:pPr>
        <w:pStyle w:val="Titre2"/>
      </w:pPr>
      <w:r>
        <w:t>ART. 7.2.</w:t>
      </w:r>
      <w:r>
        <w:tab/>
        <w:t>TYPE ET DISPOSITION DES CONSTRUCTIONS HORS SOL ET SOUS-SOL</w:t>
      </w:r>
    </w:p>
    <w:p w14:paraId="0EADF092" w14:textId="77777777" w:rsidR="00105960" w:rsidRDefault="00105960" w:rsidP="00105960">
      <w:r>
        <w:t>Les constructions légères et les abris de jardin sont autorisés, à raison d’une construction ou abri par lot ou parcelle. Ils doivent être implantés de manière isolée ou accolée et leur surface d’emprise au sol ne doit pas dépasser douze mètres carrés (12 m²).</w:t>
      </w:r>
    </w:p>
    <w:p w14:paraId="41F2CF14" w14:textId="77777777" w:rsidR="00105960" w:rsidRDefault="00105960" w:rsidP="00105960">
      <w:r>
        <w:t>Une serre, à condition qu’elle soit édifiée à plus d’un mètre (1,00 m) des limites de la parcelle est autorisée en plus d’un abri de jardin. Celle-ci peut être accolée à l’abri de jardin et sa surface d’emprise au sol ne doit pas dépasser douze mètres carrés (12 m²).</w:t>
      </w:r>
    </w:p>
    <w:p w14:paraId="1AFF1B65" w14:textId="77777777" w:rsidR="00105960" w:rsidRDefault="00105960" w:rsidP="00105960"/>
    <w:p w14:paraId="47CA9F19" w14:textId="77777777" w:rsidR="00105960" w:rsidRDefault="00105960" w:rsidP="00105960">
      <w:pPr>
        <w:pStyle w:val="Titre2"/>
      </w:pPr>
      <w:r>
        <w:t>ART. 7.3.</w:t>
      </w:r>
      <w:r>
        <w:tab/>
        <w:t>NOMBRE DE NIVEAUX</w:t>
      </w:r>
    </w:p>
    <w:p w14:paraId="43465EC5" w14:textId="77777777" w:rsidR="00105960" w:rsidRDefault="00105960" w:rsidP="00105960">
      <w:r>
        <w:t>Le nombre de niveaux pleins autorisés pour les constructions légères et les abris de jardin est d’un (1) niveau.</w:t>
      </w:r>
    </w:p>
    <w:p w14:paraId="7DAE797D" w14:textId="77777777" w:rsidR="00105960" w:rsidRDefault="00105960" w:rsidP="00105960">
      <w:r>
        <w:t>Les niveaux en sous-sols sont interdits.</w:t>
      </w:r>
    </w:p>
    <w:p w14:paraId="2977AD05" w14:textId="77777777" w:rsidR="00105960" w:rsidRDefault="00105960" w:rsidP="00105960"/>
    <w:p w14:paraId="6F354EFD" w14:textId="77777777" w:rsidR="00105960" w:rsidRDefault="00105960" w:rsidP="00105960">
      <w:pPr>
        <w:pStyle w:val="Titre2"/>
      </w:pPr>
      <w:r>
        <w:t>ART. 7.4.</w:t>
      </w:r>
      <w:r>
        <w:tab/>
        <w:t>HAUTEURS DES CONSTRUCTIONS</w:t>
      </w:r>
    </w:p>
    <w:p w14:paraId="6B242643" w14:textId="77777777" w:rsidR="00105960" w:rsidRDefault="00105960" w:rsidP="00105960">
      <w:r>
        <w:t>La hauteur totale des constructions ne peut excéder trois mètres cinquante centimètres (3,50 m).</w:t>
      </w:r>
    </w:p>
    <w:p w14:paraId="64DCB6F9" w14:textId="77777777" w:rsidR="00105960" w:rsidRDefault="00105960" w:rsidP="00105960"/>
    <w:p w14:paraId="0264582F" w14:textId="77777777" w:rsidR="00105960" w:rsidRDefault="00105960" w:rsidP="00105960">
      <w:pPr>
        <w:pStyle w:val="Titre2"/>
      </w:pPr>
      <w:r>
        <w:t>ART. 7.5.</w:t>
      </w:r>
      <w:r>
        <w:tab/>
        <w:t>NOMBRE D’UNITÉS DE LOGEMENT PAR BÂTIMENT</w:t>
      </w:r>
    </w:p>
    <w:p w14:paraId="5E97C1DD" w14:textId="77777777" w:rsidR="00105960" w:rsidRDefault="00105960" w:rsidP="00105960">
      <w:r>
        <w:t>L’abri de jardin ne peut en aucun cas servir d’habitation, à l’exercice d’une activité professionnelle, ni comme abri pour animaux.</w:t>
      </w:r>
    </w:p>
    <w:p w14:paraId="7EF51D5D" w14:textId="76C1E5FA" w:rsidR="00105960" w:rsidRDefault="00105960" w:rsidP="00105960"/>
    <w:p w14:paraId="07A0AE65" w14:textId="77777777" w:rsidR="00105960" w:rsidRDefault="00105960" w:rsidP="00105960"/>
    <w:p w14:paraId="1C748714" w14:textId="77777777" w:rsidR="00105960" w:rsidRDefault="00105960" w:rsidP="00105960">
      <w:pPr>
        <w:pStyle w:val="Titre2"/>
      </w:pPr>
      <w:r>
        <w:lastRenderedPageBreak/>
        <w:t>ART. 7.6.</w:t>
      </w:r>
      <w:r>
        <w:tab/>
        <w:t>EMPLACEMENTS DE STATIONNEMENT</w:t>
      </w:r>
    </w:p>
    <w:p w14:paraId="5EBFC6E3" w14:textId="04A31D2B" w:rsidR="007C57FD" w:rsidRDefault="00105960" w:rsidP="00105960">
      <w:r>
        <w:t>Le stationnement est autorisé à condition que la totalité de la surface des emplacements soit réalisée en revêtements perméables.</w:t>
      </w:r>
    </w:p>
    <w:tbl>
      <w:tblPr>
        <w:tblpPr w:leftFromText="141" w:rightFromText="141" w:vertAnchor="text" w:horzAnchor="margin" w:tblpX="670" w:tblpY="27"/>
        <w:tblW w:w="86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515"/>
        <w:gridCol w:w="5103"/>
      </w:tblGrid>
      <w:tr w:rsidR="00105960" w:rsidRPr="00775922" w14:paraId="2ABC1BDE" w14:textId="77777777" w:rsidTr="00105960">
        <w:trPr>
          <w:trHeight w:val="537"/>
        </w:trPr>
        <w:tc>
          <w:tcPr>
            <w:tcW w:w="3515" w:type="dxa"/>
            <w:shd w:val="clear" w:color="auto" w:fill="auto"/>
            <w:vAlign w:val="center"/>
          </w:tcPr>
          <w:p w14:paraId="2F828835" w14:textId="77777777" w:rsidR="00105960" w:rsidRPr="00775922" w:rsidRDefault="00105960" w:rsidP="00105960">
            <w:pPr>
              <w:spacing w:after="0" w:line="312" w:lineRule="auto"/>
              <w:rPr>
                <w:rFonts w:eastAsia="Times New Roman" w:cs="Times New Roman"/>
                <w:b/>
                <w:sz w:val="18"/>
                <w:szCs w:val="18"/>
                <w:lang w:val="fr-CH" w:eastAsia="fr-FR"/>
              </w:rPr>
            </w:pPr>
            <w:r w:rsidRPr="00775922">
              <w:rPr>
                <w:rFonts w:eastAsia="Times New Roman" w:cs="Times New Roman"/>
                <w:b/>
                <w:sz w:val="18"/>
                <w:szCs w:val="18"/>
                <w:lang w:val="fr-CH" w:eastAsia="fr-FR"/>
              </w:rPr>
              <w:t>Affectations</w:t>
            </w:r>
          </w:p>
        </w:tc>
        <w:tc>
          <w:tcPr>
            <w:tcW w:w="5103" w:type="dxa"/>
            <w:shd w:val="clear" w:color="auto" w:fill="auto"/>
            <w:vAlign w:val="center"/>
          </w:tcPr>
          <w:p w14:paraId="3DB02D06" w14:textId="77777777" w:rsidR="00105960" w:rsidRPr="00775922" w:rsidRDefault="00105960" w:rsidP="00105960">
            <w:pPr>
              <w:spacing w:after="0" w:line="312" w:lineRule="auto"/>
              <w:rPr>
                <w:rFonts w:eastAsia="Times New Roman" w:cs="Times New Roman"/>
                <w:b/>
                <w:sz w:val="18"/>
                <w:szCs w:val="18"/>
                <w:lang w:val="fr-CH" w:eastAsia="fr-FR"/>
              </w:rPr>
            </w:pPr>
            <w:r w:rsidRPr="00775922">
              <w:rPr>
                <w:rFonts w:eastAsia="Times New Roman" w:cs="Times New Roman"/>
                <w:b/>
                <w:sz w:val="18"/>
                <w:szCs w:val="18"/>
                <w:lang w:val="fr-CH" w:eastAsia="fr-FR"/>
              </w:rPr>
              <w:t>Emplacements de stationnement</w:t>
            </w:r>
          </w:p>
        </w:tc>
      </w:tr>
      <w:tr w:rsidR="00105960" w:rsidRPr="00775922" w14:paraId="77D88866" w14:textId="77777777" w:rsidTr="00105960">
        <w:trPr>
          <w:trHeight w:val="278"/>
        </w:trPr>
        <w:tc>
          <w:tcPr>
            <w:tcW w:w="3515" w:type="dxa"/>
            <w:tcBorders>
              <w:bottom w:val="dotted" w:sz="4" w:space="0" w:color="auto"/>
            </w:tcBorders>
            <w:shd w:val="clear" w:color="auto" w:fill="auto"/>
            <w:vAlign w:val="center"/>
          </w:tcPr>
          <w:p w14:paraId="0D85E194" w14:textId="77777777" w:rsidR="00105960" w:rsidRPr="00775922" w:rsidRDefault="00105960" w:rsidP="00105960">
            <w:pPr>
              <w:spacing w:after="0" w:line="312" w:lineRule="auto"/>
              <w:rPr>
                <w:rFonts w:eastAsia="Times New Roman" w:cs="Times New Roman"/>
                <w:sz w:val="18"/>
                <w:szCs w:val="18"/>
                <w:lang w:val="fr-CH" w:eastAsia="fr-FR"/>
              </w:rPr>
            </w:pPr>
            <w:r w:rsidRPr="00775922">
              <w:rPr>
                <w:rFonts w:eastAsia="Times New Roman" w:cs="Times New Roman"/>
                <w:sz w:val="18"/>
                <w:szCs w:val="18"/>
                <w:lang w:val="fr-CH" w:eastAsia="fr-FR"/>
              </w:rPr>
              <w:t>Jardins familiaux</w:t>
            </w:r>
          </w:p>
        </w:tc>
        <w:tc>
          <w:tcPr>
            <w:tcW w:w="5103" w:type="dxa"/>
            <w:tcBorders>
              <w:bottom w:val="dotted" w:sz="4" w:space="0" w:color="auto"/>
            </w:tcBorders>
            <w:shd w:val="clear" w:color="auto" w:fill="auto"/>
            <w:vAlign w:val="center"/>
          </w:tcPr>
          <w:p w14:paraId="642B9AA5" w14:textId="77777777" w:rsidR="00105960" w:rsidRPr="00775922" w:rsidRDefault="00105960" w:rsidP="00105960">
            <w:pPr>
              <w:spacing w:after="0" w:line="312" w:lineRule="auto"/>
              <w:rPr>
                <w:rFonts w:eastAsia="Times New Roman" w:cs="Times New Roman"/>
                <w:sz w:val="18"/>
                <w:szCs w:val="18"/>
                <w:lang w:val="fr-CH" w:eastAsia="fr-FR"/>
              </w:rPr>
            </w:pPr>
            <w:r w:rsidRPr="00775922">
              <w:rPr>
                <w:rFonts w:eastAsia="Times New Roman" w:cs="Times New Roman"/>
                <w:sz w:val="18"/>
                <w:szCs w:val="18"/>
                <w:lang w:val="fr-CH" w:eastAsia="fr-FR"/>
              </w:rPr>
              <w:t xml:space="preserve">Un emplacement par </w:t>
            </w:r>
            <w:r>
              <w:rPr>
                <w:rFonts w:eastAsia="Times New Roman" w:cs="Times New Roman"/>
                <w:sz w:val="18"/>
                <w:szCs w:val="18"/>
                <w:lang w:val="fr-CH" w:eastAsia="fr-FR"/>
              </w:rPr>
              <w:t>parcelle</w:t>
            </w:r>
          </w:p>
        </w:tc>
      </w:tr>
    </w:tbl>
    <w:p w14:paraId="00A2B212" w14:textId="77777777" w:rsidR="00105960" w:rsidRPr="00105960" w:rsidRDefault="00105960" w:rsidP="00105960"/>
    <w:sectPr w:rsidR="00105960" w:rsidRPr="0010596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2D41484C"/>
    <w:multiLevelType w:val="hybridMultilevel"/>
    <w:tmpl w:val="AAB8C22C"/>
    <w:lvl w:ilvl="0" w:tplc="140C000F">
      <w:start w:val="1"/>
      <w:numFmt w:val="decimal"/>
      <w:lvlText w:val="%1."/>
      <w:lvlJc w:val="left"/>
      <w:pPr>
        <w:ind w:left="720" w:hanging="360"/>
      </w:pPr>
    </w:lvl>
    <w:lvl w:ilvl="1" w:tplc="140C0019">
      <w:start w:val="1"/>
      <w:numFmt w:val="lowerLetter"/>
      <w:lvlText w:val="%2."/>
      <w:lvlJc w:val="left"/>
      <w:pPr>
        <w:ind w:left="1440" w:hanging="360"/>
      </w:pPr>
    </w:lvl>
    <w:lvl w:ilvl="2" w:tplc="140C001B">
      <w:start w:val="1"/>
      <w:numFmt w:val="lowerRoman"/>
      <w:lvlText w:val="%3."/>
      <w:lvlJc w:val="right"/>
      <w:pPr>
        <w:ind w:left="2160" w:hanging="180"/>
      </w:pPr>
    </w:lvl>
    <w:lvl w:ilvl="3" w:tplc="140C000F">
      <w:start w:val="1"/>
      <w:numFmt w:val="decimal"/>
      <w:lvlText w:val="%4."/>
      <w:lvlJc w:val="left"/>
      <w:pPr>
        <w:ind w:left="2880" w:hanging="360"/>
      </w:pPr>
    </w:lvl>
    <w:lvl w:ilvl="4" w:tplc="140C0019">
      <w:start w:val="1"/>
      <w:numFmt w:val="lowerLetter"/>
      <w:lvlText w:val="%5."/>
      <w:lvlJc w:val="left"/>
      <w:pPr>
        <w:ind w:left="3600" w:hanging="360"/>
      </w:pPr>
    </w:lvl>
    <w:lvl w:ilvl="5" w:tplc="140C001B">
      <w:start w:val="1"/>
      <w:numFmt w:val="lowerRoman"/>
      <w:lvlText w:val="%6."/>
      <w:lvlJc w:val="right"/>
      <w:pPr>
        <w:ind w:left="4320" w:hanging="180"/>
      </w:pPr>
    </w:lvl>
    <w:lvl w:ilvl="6" w:tplc="140C000F">
      <w:start w:val="1"/>
      <w:numFmt w:val="decimal"/>
      <w:lvlText w:val="%7."/>
      <w:lvlJc w:val="left"/>
      <w:pPr>
        <w:ind w:left="5040" w:hanging="360"/>
      </w:pPr>
    </w:lvl>
    <w:lvl w:ilvl="7" w:tplc="140C0019">
      <w:start w:val="1"/>
      <w:numFmt w:val="lowerLetter"/>
      <w:lvlText w:val="%8."/>
      <w:lvlJc w:val="left"/>
      <w:pPr>
        <w:ind w:left="5760" w:hanging="360"/>
      </w:pPr>
    </w:lvl>
    <w:lvl w:ilvl="8" w:tplc="140C001B">
      <w:start w:val="1"/>
      <w:numFmt w:val="lowerRoman"/>
      <w:lvlText w:val="%9."/>
      <w:lvlJc w:val="right"/>
      <w:pPr>
        <w:ind w:left="6480" w:hanging="180"/>
      </w:pPr>
    </w:lvl>
  </w:abstractNum>
  <w:abstractNum w:abstractNumId="4" w15:restartNumberingAfterBreak="0">
    <w:nsid w:val="3AE409D7"/>
    <w:multiLevelType w:val="hybridMultilevel"/>
    <w:tmpl w:val="36B4EA6C"/>
    <w:lvl w:ilvl="0" w:tplc="9D64787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5A804F0"/>
    <w:multiLevelType w:val="hybridMultilevel"/>
    <w:tmpl w:val="662036EA"/>
    <w:lvl w:ilvl="0" w:tplc="B26A0DBC">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51876F91"/>
    <w:multiLevelType w:val="hybridMultilevel"/>
    <w:tmpl w:val="DCEAB138"/>
    <w:lvl w:ilvl="0" w:tplc="140C0005">
      <w:start w:val="1"/>
      <w:numFmt w:val="bullet"/>
      <w:lvlText w:val=""/>
      <w:lvlJc w:val="left"/>
      <w:pPr>
        <w:ind w:left="360" w:hanging="360"/>
      </w:pPr>
      <w:rPr>
        <w:rFonts w:ascii="Wingdings" w:hAnsi="Wingdings" w:hint="default"/>
      </w:rPr>
    </w:lvl>
    <w:lvl w:ilvl="1" w:tplc="140C0003">
      <w:start w:val="1"/>
      <w:numFmt w:val="bullet"/>
      <w:lvlText w:val="o"/>
      <w:lvlJc w:val="left"/>
      <w:pPr>
        <w:ind w:left="1080" w:hanging="360"/>
      </w:pPr>
      <w:rPr>
        <w:rFonts w:ascii="Courier New" w:hAnsi="Courier New" w:cs="Courier New" w:hint="default"/>
      </w:rPr>
    </w:lvl>
    <w:lvl w:ilvl="2" w:tplc="140C0005">
      <w:start w:val="1"/>
      <w:numFmt w:val="bullet"/>
      <w:lvlText w:val=""/>
      <w:lvlJc w:val="left"/>
      <w:pPr>
        <w:ind w:left="1800" w:hanging="360"/>
      </w:pPr>
      <w:rPr>
        <w:rFonts w:ascii="Wingdings" w:hAnsi="Wingdings" w:hint="default"/>
      </w:rPr>
    </w:lvl>
    <w:lvl w:ilvl="3" w:tplc="140C0001">
      <w:start w:val="1"/>
      <w:numFmt w:val="bullet"/>
      <w:lvlText w:val=""/>
      <w:lvlJc w:val="left"/>
      <w:pPr>
        <w:ind w:left="2520" w:hanging="360"/>
      </w:pPr>
      <w:rPr>
        <w:rFonts w:ascii="Symbol" w:hAnsi="Symbol" w:hint="default"/>
      </w:rPr>
    </w:lvl>
    <w:lvl w:ilvl="4" w:tplc="140C0003">
      <w:start w:val="1"/>
      <w:numFmt w:val="bullet"/>
      <w:lvlText w:val="o"/>
      <w:lvlJc w:val="left"/>
      <w:pPr>
        <w:ind w:left="3240" w:hanging="360"/>
      </w:pPr>
      <w:rPr>
        <w:rFonts w:ascii="Courier New" w:hAnsi="Courier New" w:cs="Courier New" w:hint="default"/>
      </w:rPr>
    </w:lvl>
    <w:lvl w:ilvl="5" w:tplc="140C0005">
      <w:start w:val="1"/>
      <w:numFmt w:val="bullet"/>
      <w:lvlText w:val=""/>
      <w:lvlJc w:val="left"/>
      <w:pPr>
        <w:ind w:left="3960" w:hanging="360"/>
      </w:pPr>
      <w:rPr>
        <w:rFonts w:ascii="Wingdings" w:hAnsi="Wingdings" w:hint="default"/>
      </w:rPr>
    </w:lvl>
    <w:lvl w:ilvl="6" w:tplc="140C0001">
      <w:start w:val="1"/>
      <w:numFmt w:val="bullet"/>
      <w:lvlText w:val=""/>
      <w:lvlJc w:val="left"/>
      <w:pPr>
        <w:ind w:left="4680" w:hanging="360"/>
      </w:pPr>
      <w:rPr>
        <w:rFonts w:ascii="Symbol" w:hAnsi="Symbol" w:hint="default"/>
      </w:rPr>
    </w:lvl>
    <w:lvl w:ilvl="7" w:tplc="140C0003">
      <w:start w:val="1"/>
      <w:numFmt w:val="bullet"/>
      <w:lvlText w:val="o"/>
      <w:lvlJc w:val="left"/>
      <w:pPr>
        <w:ind w:left="5400" w:hanging="360"/>
      </w:pPr>
      <w:rPr>
        <w:rFonts w:ascii="Courier New" w:hAnsi="Courier New" w:cs="Courier New" w:hint="default"/>
      </w:rPr>
    </w:lvl>
    <w:lvl w:ilvl="8" w:tplc="140C0005">
      <w:start w:val="1"/>
      <w:numFmt w:val="bullet"/>
      <w:lvlText w:val=""/>
      <w:lvlJc w:val="left"/>
      <w:pPr>
        <w:ind w:left="6120" w:hanging="360"/>
      </w:pPr>
      <w:rPr>
        <w:rFonts w:ascii="Wingdings" w:hAnsi="Wingdings" w:hint="default"/>
      </w:rPr>
    </w:lvl>
  </w:abstractNum>
  <w:abstractNum w:abstractNumId="8" w15:restartNumberingAfterBreak="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537865AB"/>
    <w:multiLevelType w:val="hybridMultilevel"/>
    <w:tmpl w:val="070C9502"/>
    <w:lvl w:ilvl="0" w:tplc="F6560C94">
      <w:start w:val="1"/>
      <w:numFmt w:val="bullet"/>
      <w:lvlText w:val=""/>
      <w:lvlJc w:val="left"/>
      <w:pPr>
        <w:ind w:left="1287" w:hanging="360"/>
      </w:pPr>
      <w:rPr>
        <w:rFonts w:ascii="Wingdings" w:hAnsi="Wingdings"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0"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11" w15:restartNumberingAfterBreak="0">
    <w:nsid w:val="770E2AB6"/>
    <w:multiLevelType w:val="hybridMultilevel"/>
    <w:tmpl w:val="ABE6005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786748E6"/>
    <w:multiLevelType w:val="hybridMultilevel"/>
    <w:tmpl w:val="A8C053BA"/>
    <w:lvl w:ilvl="0" w:tplc="7A627B58">
      <w:start w:val="3"/>
      <w:numFmt w:val="bullet"/>
      <w:pStyle w:val="Paragraphedeliste"/>
      <w:lvlText w:val="•"/>
      <w:lvlJc w:val="left"/>
      <w:pPr>
        <w:ind w:left="927" w:hanging="360"/>
      </w:pPr>
      <w:rPr>
        <w:rFonts w:ascii="Arial" w:eastAsiaTheme="minorHAnsi"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3"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5"/>
  </w:num>
  <w:num w:numId="3">
    <w:abstractNumId w:val="8"/>
  </w:num>
  <w:num w:numId="4">
    <w:abstractNumId w:val="10"/>
  </w:num>
  <w:num w:numId="5">
    <w:abstractNumId w:val="10"/>
  </w:num>
  <w:num w:numId="6">
    <w:abstractNumId w:val="0"/>
  </w:num>
  <w:num w:numId="7">
    <w:abstractNumId w:val="0"/>
  </w:num>
  <w:num w:numId="8">
    <w:abstractNumId w:val="1"/>
  </w:num>
  <w:num w:numId="9">
    <w:abstractNumId w:val="6"/>
  </w:num>
  <w:num w:numId="10">
    <w:abstractNumId w:val="2"/>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9"/>
  </w:num>
  <w:num w:numId="14">
    <w:abstractNumId w:val="4"/>
  </w:num>
  <w:num w:numId="15">
    <w:abstractNumId w:val="1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24D"/>
    <w:rsid w:val="000563C9"/>
    <w:rsid w:val="00105960"/>
    <w:rsid w:val="001108F7"/>
    <w:rsid w:val="00150867"/>
    <w:rsid w:val="00154043"/>
    <w:rsid w:val="001D2927"/>
    <w:rsid w:val="001D6DD9"/>
    <w:rsid w:val="00287A06"/>
    <w:rsid w:val="003014E3"/>
    <w:rsid w:val="00307236"/>
    <w:rsid w:val="003106D1"/>
    <w:rsid w:val="003227A1"/>
    <w:rsid w:val="0036433A"/>
    <w:rsid w:val="00390AC5"/>
    <w:rsid w:val="003E15D2"/>
    <w:rsid w:val="00403917"/>
    <w:rsid w:val="00424F9B"/>
    <w:rsid w:val="004362AC"/>
    <w:rsid w:val="0047029D"/>
    <w:rsid w:val="004A15E2"/>
    <w:rsid w:val="0050762C"/>
    <w:rsid w:val="00591343"/>
    <w:rsid w:val="005C4428"/>
    <w:rsid w:val="00635457"/>
    <w:rsid w:val="006A09A4"/>
    <w:rsid w:val="00740FD3"/>
    <w:rsid w:val="0077031F"/>
    <w:rsid w:val="007C57FD"/>
    <w:rsid w:val="007D18D5"/>
    <w:rsid w:val="007E6D40"/>
    <w:rsid w:val="007F7FB5"/>
    <w:rsid w:val="00833FF5"/>
    <w:rsid w:val="00862980"/>
    <w:rsid w:val="00864202"/>
    <w:rsid w:val="00897841"/>
    <w:rsid w:val="008B324D"/>
    <w:rsid w:val="008D01BA"/>
    <w:rsid w:val="008D7ABC"/>
    <w:rsid w:val="008E50BF"/>
    <w:rsid w:val="00901D68"/>
    <w:rsid w:val="009246E5"/>
    <w:rsid w:val="009560CA"/>
    <w:rsid w:val="00983A79"/>
    <w:rsid w:val="009A643D"/>
    <w:rsid w:val="009C1C25"/>
    <w:rsid w:val="009E6226"/>
    <w:rsid w:val="00A05EEB"/>
    <w:rsid w:val="00A0781F"/>
    <w:rsid w:val="00A4436F"/>
    <w:rsid w:val="00A55BD7"/>
    <w:rsid w:val="00AD252F"/>
    <w:rsid w:val="00BB7173"/>
    <w:rsid w:val="00C216A6"/>
    <w:rsid w:val="00C31AFF"/>
    <w:rsid w:val="00C3625D"/>
    <w:rsid w:val="00C82A61"/>
    <w:rsid w:val="00CD067D"/>
    <w:rsid w:val="00D97849"/>
    <w:rsid w:val="00DA126B"/>
    <w:rsid w:val="00DA4092"/>
    <w:rsid w:val="00E22124"/>
    <w:rsid w:val="00E61C75"/>
    <w:rsid w:val="00EF285C"/>
    <w:rsid w:val="00EF3091"/>
    <w:rsid w:val="00FE6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69929"/>
  <w15:chartTrackingRefBased/>
  <w15:docId w15:val="{0A091298-89FA-4947-835A-95467CF82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105960"/>
    <w:pPr>
      <w:outlineLvl w:val="0"/>
    </w:pPr>
    <w:rPr>
      <w:color w:val="2E74B5" w:themeColor="accent1" w:themeShade="BF"/>
      <w:lang w:val="fr-FR"/>
    </w:rPr>
  </w:style>
  <w:style w:type="paragraph" w:styleId="Titre2">
    <w:name w:val="heading 2"/>
    <w:basedOn w:val="Titre1"/>
    <w:next w:val="Normal"/>
    <w:link w:val="Titre2Car"/>
    <w:uiPriority w:val="9"/>
    <w:unhideWhenUsed/>
    <w:qFormat/>
    <w:rsid w:val="00A0781F"/>
    <w:pPr>
      <w:outlineLvl w:val="1"/>
    </w:pPr>
  </w:style>
  <w:style w:type="paragraph" w:styleId="Titre3">
    <w:name w:val="heading 3"/>
    <w:basedOn w:val="Titre2"/>
    <w:next w:val="Normal"/>
    <w:link w:val="Titre3Car"/>
    <w:uiPriority w:val="9"/>
    <w:unhideWhenUsed/>
    <w:qFormat/>
    <w:rsid w:val="00A0781F"/>
    <w:pPr>
      <w:spacing w:after="160"/>
      <w:outlineLvl w:val="2"/>
    </w:pPr>
  </w:style>
  <w:style w:type="paragraph" w:styleId="Titre4">
    <w:name w:val="heading 4"/>
    <w:basedOn w:val="Titre3"/>
    <w:next w:val="Normal"/>
    <w:link w:val="Titre4Car"/>
    <w:uiPriority w:val="9"/>
    <w:unhideWhenUsed/>
    <w:qFormat/>
    <w:rsid w:val="00A0781F"/>
    <w:pPr>
      <w:outlineLvl w:val="3"/>
    </w:p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5960"/>
    <w:rPr>
      <w:rFonts w:ascii="Arial" w:hAnsi="Arial"/>
      <w:noProof/>
      <w:color w:val="2E74B5" w:themeColor="accent1" w:themeShade="BF"/>
      <w:sz w:val="20"/>
      <w:lang w:val="fr-FR"/>
    </w:rPr>
  </w:style>
  <w:style w:type="character" w:customStyle="1" w:styleId="Titre2Car">
    <w:name w:val="Titre 2 Car"/>
    <w:basedOn w:val="Policepardfaut"/>
    <w:link w:val="Titre2"/>
    <w:uiPriority w:val="9"/>
    <w:rsid w:val="00A0781F"/>
    <w:rPr>
      <w:rFonts w:ascii="Arial" w:eastAsia="Arial" w:hAnsi="Arial" w:cs="Arial"/>
      <w:noProof/>
      <w:color w:val="FB6988"/>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A0781F"/>
    <w:rPr>
      <w:rFonts w:ascii="Arial" w:eastAsia="Arial" w:hAnsi="Arial" w:cs="Arial"/>
      <w:noProof/>
      <w:color w:val="FB6988"/>
      <w:w w:val="102"/>
      <w:szCs w:val="26"/>
      <w:lang w:val="fr-FR"/>
    </w:rPr>
  </w:style>
  <w:style w:type="character" w:customStyle="1" w:styleId="Titre4Car">
    <w:name w:val="Titre 4 Car"/>
    <w:basedOn w:val="Policepardfaut"/>
    <w:link w:val="Titre4"/>
    <w:uiPriority w:val="9"/>
    <w:rsid w:val="00A0781F"/>
    <w:rPr>
      <w:rFonts w:ascii="Arial" w:eastAsia="Arial" w:hAnsi="Arial" w:cs="Arial"/>
      <w:noProof/>
      <w:color w:val="FB6988"/>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4"/>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rsid w:val="00A0781F"/>
    <w:rPr>
      <w:vertAlign w:val="superscript"/>
    </w:rPr>
  </w:style>
  <w:style w:type="paragraph" w:styleId="Notedebasdepage">
    <w:name w:val="footnote text"/>
    <w:basedOn w:val="Normal"/>
    <w:link w:val="NotedebasdepageCar"/>
    <w:rsid w:val="00A0781F"/>
    <w:pPr>
      <w:spacing w:after="40" w:line="240" w:lineRule="auto"/>
    </w:pPr>
    <w:rPr>
      <w:sz w:val="15"/>
      <w:szCs w:val="24"/>
    </w:rPr>
  </w:style>
  <w:style w:type="character" w:customStyle="1" w:styleId="NotedebasdepageCar">
    <w:name w:val="Note de bas de page Car"/>
    <w:basedOn w:val="Policepardfaut"/>
    <w:link w:val="Notedebasdepage"/>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7"/>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link w:val="ParagraphedelisteCar"/>
    <w:autoRedefine/>
    <w:uiPriority w:val="34"/>
    <w:qFormat/>
    <w:rsid w:val="00E61C75"/>
    <w:pPr>
      <w:numPr>
        <w:numId w:val="16"/>
      </w:numPr>
      <w:suppressAutoHyphens w:val="0"/>
      <w:spacing w:line="240" w:lineRule="auto"/>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aliases w:val="Tabellenraster DM"/>
    <w:basedOn w:val="TableauNormal"/>
    <w:uiPriority w:val="59"/>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claire">
    <w:name w:val="Grid Table Light"/>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character" w:customStyle="1" w:styleId="ParagraphedelisteCar">
    <w:name w:val="Paragraphe de liste Car"/>
    <w:link w:val="Paragraphedeliste"/>
    <w:uiPriority w:val="34"/>
    <w:rsid w:val="00E61C75"/>
    <w:rPr>
      <w:rFonts w:ascii="Arial" w:eastAsia="Calibri" w:hAnsi="Arial" w:cs="Times New Roman"/>
      <w:sz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4750738">
      <w:bodyDiv w:val="1"/>
      <w:marLeft w:val="0"/>
      <w:marRight w:val="0"/>
      <w:marTop w:val="0"/>
      <w:marBottom w:val="0"/>
      <w:divBdr>
        <w:top w:val="none" w:sz="0" w:space="0" w:color="auto"/>
        <w:left w:val="none" w:sz="0" w:space="0" w:color="auto"/>
        <w:bottom w:val="none" w:sz="0" w:space="0" w:color="auto"/>
        <w:right w:val="none" w:sz="0" w:space="0" w:color="auto"/>
      </w:divBdr>
    </w:div>
    <w:div w:id="132030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340</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Konnen</dc:creator>
  <cp:keywords/>
  <dc:description/>
  <cp:lastModifiedBy>Noemie Klockenbring</cp:lastModifiedBy>
  <cp:revision>3</cp:revision>
  <dcterms:created xsi:type="dcterms:W3CDTF">2020-10-22T06:53:00Z</dcterms:created>
  <dcterms:modified xsi:type="dcterms:W3CDTF">2020-10-22T06:56:00Z</dcterms:modified>
</cp:coreProperties>
</file>