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A7B2288" w:rsidR="006605E2" w:rsidRDefault="00C12B49" w:rsidP="00C12B49">
      <w:pPr>
        <w:pStyle w:val="Title"/>
      </w:pPr>
      <w:r w:rsidRPr="00C12B49">
        <w:t>Annexe: Terminologie du degré d’utilisation du sol</w:t>
      </w:r>
    </w:p>
    <w:p w14:paraId="0049235E" w14:textId="0641D01E" w:rsidR="00C12B49" w:rsidRPr="00C12B49" w:rsidRDefault="00C12B49" w:rsidP="00C12B49">
      <w:pPr>
        <w:rPr>
          <w:i/>
        </w:rPr>
      </w:pPr>
      <w:r w:rsidRPr="00C12B49">
        <w:rPr>
          <w:i/>
        </w:rPr>
        <w:t>Source: Règlement grand-ducal du 8 mars 2017 concernant le contenu du plan d’aménagement général d’une commune - Annexe II : Terminologie du degré d'utilisation du sol.</w:t>
      </w:r>
    </w:p>
    <w:p w14:paraId="0C927A01" w14:textId="6212F267" w:rsidR="00126E35" w:rsidRPr="00C12B49" w:rsidRDefault="00C12B49" w:rsidP="00C12B49">
      <w:pPr>
        <w:rPr>
          <w:b/>
          <w:u w:val="single"/>
        </w:rPr>
      </w:pPr>
      <w:r w:rsidRPr="00C12B49">
        <w:rPr>
          <w:b/>
          <w:u w:val="single"/>
        </w:rPr>
        <w:t>A. Coefficient d’utilisation du sol [CUS]</w:t>
      </w:r>
      <w:bookmarkStart w:id="0" w:name="_GoBack"/>
      <w:bookmarkEnd w:id="0"/>
    </w:p>
    <w:p w14:paraId="40BD4589" w14:textId="77777777" w:rsidR="00C12B49" w:rsidRDefault="00C12B49" w:rsidP="00C12B49">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382168A0" w14:textId="77777777" w:rsidR="00C12B49" w:rsidRDefault="00C12B49" w:rsidP="00C12B49">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74B79598" w14:textId="77777777" w:rsidR="00C12B49" w:rsidRPr="00C12B49" w:rsidRDefault="00C12B49" w:rsidP="00C12B49">
      <w:pPr>
        <w:rPr>
          <w:b/>
          <w:u w:val="single"/>
        </w:rPr>
      </w:pPr>
      <w:r w:rsidRPr="00C12B49">
        <w:rPr>
          <w:b/>
          <w:u w:val="single"/>
        </w:rPr>
        <w:t>B. Coefficient d’occupation du sol [COS]</w:t>
      </w:r>
    </w:p>
    <w:p w14:paraId="41F2CF65" w14:textId="77777777" w:rsidR="00C12B49" w:rsidRDefault="00C12B49" w:rsidP="00C12B49">
      <w:pPr>
        <w:ind w:left="720"/>
      </w:pPr>
      <w:r>
        <w:t>On entend par coefficient d’occupation du sol le rapport entre la surface d’emprise au sol de la ou des constructions (au niveau du terrain naturel) et la surface du terrain à bâtir net.</w:t>
      </w:r>
    </w:p>
    <w:p w14:paraId="1B0B342E" w14:textId="77777777" w:rsidR="00C12B49" w:rsidRPr="00C12B49" w:rsidRDefault="00C12B49" w:rsidP="00C12B49">
      <w:pPr>
        <w:rPr>
          <w:b/>
          <w:u w:val="single"/>
        </w:rPr>
      </w:pPr>
      <w:r w:rsidRPr="00C12B49">
        <w:rPr>
          <w:b/>
          <w:u w:val="single"/>
        </w:rPr>
        <w:t>C. Coefficient de scellement du sol [CSS]</w:t>
      </w:r>
    </w:p>
    <w:p w14:paraId="17DD7E10" w14:textId="77777777" w:rsidR="00C12B49" w:rsidRDefault="00C12B49" w:rsidP="00C12B49">
      <w:pPr>
        <w:ind w:left="720"/>
      </w:pPr>
      <w:r>
        <w:t>On entend par coefficient de scellement du sol le rapport entre la surface de sol scellée et la surface du terrain à bâtir net.</w:t>
      </w:r>
    </w:p>
    <w:p w14:paraId="2739EBE1" w14:textId="77777777" w:rsidR="00C12B49" w:rsidRPr="00C12B49" w:rsidRDefault="00C12B49" w:rsidP="00C12B49">
      <w:pPr>
        <w:rPr>
          <w:b/>
          <w:u w:val="single"/>
        </w:rPr>
      </w:pPr>
      <w:r w:rsidRPr="00C12B49">
        <w:rPr>
          <w:b/>
          <w:u w:val="single"/>
        </w:rPr>
        <w:t>D. Densité de logement [DL]</w:t>
      </w:r>
    </w:p>
    <w:p w14:paraId="741AD5D3" w14:textId="77777777" w:rsidR="00C12B49" w:rsidRDefault="00C12B49" w:rsidP="00C12B49">
      <w:pPr>
        <w:ind w:left="720"/>
      </w:pPr>
      <w:r>
        <w:t>On entend par densité de logement le rapport entre le nombre d’unités de logement et le terrain à bâtir brut exprimé en hectares.</w:t>
      </w:r>
    </w:p>
    <w:p w14:paraId="4489FD9B" w14:textId="4955F9E6" w:rsidR="00C12B49" w:rsidRDefault="00C12B49" w:rsidP="00C12B49">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7CD30A2F" w14:textId="77777777" w:rsidR="00C12B49" w:rsidRPr="00C12B49" w:rsidRDefault="00C12B49" w:rsidP="00C12B49">
      <w:pPr>
        <w:rPr>
          <w:b/>
          <w:u w:val="single"/>
        </w:rPr>
      </w:pPr>
      <w:r w:rsidRPr="00C12B49">
        <w:rPr>
          <w:b/>
          <w:u w:val="single"/>
        </w:rPr>
        <w:t>E. Terrain à bâtir brut</w:t>
      </w:r>
    </w:p>
    <w:p w14:paraId="473A95F9" w14:textId="77777777" w:rsidR="00C12B49" w:rsidRDefault="00C12B49" w:rsidP="00C12B49">
      <w:pPr>
        <w:ind w:left="720"/>
      </w:pPr>
      <w:r>
        <w:t>On entend par terrain à bâtir brut tous les fonds situés en zone urbanisée ou destinée à être urbanisée, non encore ou partiellement viabilisés.</w:t>
      </w:r>
    </w:p>
    <w:p w14:paraId="2D9856B0" w14:textId="77777777" w:rsidR="00C12B49" w:rsidRPr="00C12B49" w:rsidRDefault="00C12B49" w:rsidP="00C12B49">
      <w:pPr>
        <w:rPr>
          <w:b/>
          <w:u w:val="single"/>
        </w:rPr>
      </w:pPr>
      <w:r w:rsidRPr="00C12B49">
        <w:rPr>
          <w:b/>
          <w:u w:val="single"/>
        </w:rPr>
        <w:t>F. Terrain à bâtir net</w:t>
      </w:r>
    </w:p>
    <w:p w14:paraId="484260A0" w14:textId="77777777" w:rsidR="00C12B49" w:rsidRDefault="00C12B49" w:rsidP="00C12B49">
      <w:pPr>
        <w:ind w:left="720"/>
      </w:pPr>
      <w:r>
        <w:t>On entend par terrain à bâtir net tous les fonds situés en zone urbanisée ou destinée à être urbanisée déduction faite de toutes les surfaces privées et publiques nécessaires à sa viabilisation.</w:t>
      </w:r>
    </w:p>
    <w:p w14:paraId="3581A6ED" w14:textId="77777777" w:rsidR="00C12B49" w:rsidRPr="00C12B49" w:rsidRDefault="00C12B49" w:rsidP="00C12B49">
      <w:pPr>
        <w:rPr>
          <w:b/>
          <w:u w:val="single"/>
        </w:rPr>
      </w:pPr>
      <w:r w:rsidRPr="00C12B49">
        <w:rPr>
          <w:b/>
          <w:u w:val="single"/>
        </w:rPr>
        <w:t>G. Surface construite brute</w:t>
      </w:r>
    </w:p>
    <w:p w14:paraId="49EDB2E8" w14:textId="77777777" w:rsidR="00C12B49" w:rsidRDefault="00C12B49" w:rsidP="00C12B49">
      <w:pPr>
        <w:ind w:left="720"/>
      </w:pPr>
      <w:r>
        <w:lastRenderedPageBreak/>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00E87D6C" w14:textId="61053424" w:rsidR="00C12B49" w:rsidRDefault="00C12B49" w:rsidP="00C12B49">
      <w:pPr>
        <w:ind w:left="720"/>
      </w:pPr>
      <w:r>
        <w:t>Les surfaces non closes, notamment les loggias, les balcons et les car-ports, ne sont pas prises en compte pour le calcul de la surface construite brute.</w:t>
      </w:r>
    </w:p>
    <w:p w14:paraId="624788BA" w14:textId="77777777" w:rsidR="00C12B49" w:rsidRPr="00C12B49" w:rsidRDefault="00C12B49" w:rsidP="00C12B49">
      <w:pPr>
        <w:rPr>
          <w:b/>
          <w:u w:val="single"/>
        </w:rPr>
      </w:pPr>
      <w:r w:rsidRPr="00C12B49">
        <w:rPr>
          <w:b/>
          <w:u w:val="single"/>
        </w:rPr>
        <w:t>H. Surface non aménageable</w:t>
      </w:r>
    </w:p>
    <w:p w14:paraId="6D553530" w14:textId="54465245" w:rsidR="00C12B49" w:rsidRDefault="00C12B49" w:rsidP="00C12B49">
      <w:pPr>
        <w:ind w:left="720"/>
      </w:pPr>
      <w:r>
        <w:t>Pour établir si une surface est non aménageable, il convient d’appliquer les critères suivants:</w:t>
      </w:r>
    </w:p>
    <w:p w14:paraId="78E668AC" w14:textId="28A491A3" w:rsidR="00C12B49" w:rsidRPr="00C12B49" w:rsidRDefault="00C12B49" w:rsidP="00C12B49">
      <w:pPr>
        <w:ind w:left="720"/>
        <w:rPr>
          <w:u w:val="single"/>
        </w:rPr>
      </w:pPr>
      <w:r w:rsidRPr="00C12B49">
        <w:rPr>
          <w:u w:val="single"/>
        </w:rPr>
        <w:t>a. hauteur des locaux:</w:t>
      </w:r>
    </w:p>
    <w:p w14:paraId="3A4A809A" w14:textId="77777777" w:rsidR="00C12B49" w:rsidRDefault="00C12B49" w:rsidP="00C12B49">
      <w:pPr>
        <w:ind w:left="1440"/>
      </w:pPr>
      <w:r>
        <w:t>Les surfaces, dont la hauteur sous plafond est inférieure à 1,80 mètres, sont considérées comme surfaces non aménageables.</w:t>
      </w:r>
    </w:p>
    <w:p w14:paraId="57345FFF" w14:textId="159AA374" w:rsidR="00C12B49" w:rsidRPr="00C12B49" w:rsidRDefault="00C12B49" w:rsidP="00C12B49">
      <w:pPr>
        <w:ind w:left="720"/>
        <w:rPr>
          <w:u w:val="single"/>
        </w:rPr>
      </w:pPr>
      <w:r w:rsidRPr="00C12B49">
        <w:rPr>
          <w:u w:val="single"/>
        </w:rPr>
        <w:t>b. affectation des locaux:</w:t>
      </w:r>
    </w:p>
    <w:p w14:paraId="0F53A17E" w14:textId="77777777" w:rsidR="00C12B49" w:rsidRDefault="00C12B49" w:rsidP="00C12B49">
      <w:pPr>
        <w:ind w:left="1440"/>
      </w:pPr>
      <w:r>
        <w:t>Les locaux techniques qui sont exclusivement affectés au fonctionnement technique de l’immeuble sont à considérer comme surfaces non aménageables.</w:t>
      </w:r>
    </w:p>
    <w:p w14:paraId="166708D0" w14:textId="77777777" w:rsidR="00C12B49" w:rsidRDefault="00C12B49" w:rsidP="00C12B49">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9C9C338" w14:textId="77777777" w:rsidR="00C12B49" w:rsidRDefault="00C12B49" w:rsidP="00C12B49">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1C5302E7" w14:textId="2AF3CF6F" w:rsidR="00C12B49" w:rsidRPr="00C12B49" w:rsidRDefault="00C12B49" w:rsidP="00C12B49">
      <w:pPr>
        <w:ind w:left="720"/>
        <w:rPr>
          <w:u w:val="single"/>
        </w:rPr>
      </w:pPr>
      <w:r w:rsidRPr="00C12B49">
        <w:rPr>
          <w:u w:val="single"/>
        </w:rPr>
        <w:t>c. Solidité et géométrie des locaux:</w:t>
      </w:r>
    </w:p>
    <w:p w14:paraId="37A31D4D" w14:textId="77777777" w:rsidR="00C12B49" w:rsidRDefault="00C12B49" w:rsidP="00C12B49">
      <w:pPr>
        <w:ind w:left="1440"/>
      </w:pPr>
      <w:r>
        <w:t xml:space="preserve">Sont à considérer comme non aménageables les locaux dont les planchers ne peuvent supporter des charges supérieures à 1,5 </w:t>
      </w:r>
      <w:proofErr w:type="spellStart"/>
      <w:r>
        <w:t>kN</w:t>
      </w:r>
      <w:proofErr w:type="spellEnd"/>
      <w:r>
        <w:t>/m</w:t>
      </w:r>
      <w:r w:rsidRPr="00C12B49">
        <w:rPr>
          <w:vertAlign w:val="superscript"/>
        </w:rPr>
        <w:t>2</w:t>
      </w:r>
      <w:r>
        <w:t xml:space="preserve"> ou en raison de l’encombrement de la charpente ou d’autres installations.</w:t>
      </w:r>
    </w:p>
    <w:p w14:paraId="07A7F475" w14:textId="77777777" w:rsidR="00C12B49" w:rsidRDefault="00C12B49" w:rsidP="00C12B49">
      <w:pPr>
        <w:ind w:left="720"/>
      </w:pPr>
      <w:r>
        <w:t>Ces critères ne sont pas cumulatifs.</w:t>
      </w:r>
    </w:p>
    <w:p w14:paraId="5159EC0B" w14:textId="77777777" w:rsidR="00C12B49" w:rsidRPr="00C12B49" w:rsidRDefault="00C12B49" w:rsidP="00C12B49">
      <w:pPr>
        <w:rPr>
          <w:b/>
          <w:u w:val="single"/>
        </w:rPr>
      </w:pPr>
      <w:r w:rsidRPr="00C12B49">
        <w:rPr>
          <w:b/>
          <w:u w:val="single"/>
        </w:rPr>
        <w:t xml:space="preserve">I. Surface hors </w:t>
      </w:r>
      <w:proofErr w:type="spellStart"/>
      <w:r w:rsidRPr="00C12B49">
        <w:rPr>
          <w:b/>
          <w:u w:val="single"/>
        </w:rPr>
        <w:t>oeuvre</w:t>
      </w:r>
      <w:proofErr w:type="spellEnd"/>
    </w:p>
    <w:p w14:paraId="01C13D0A" w14:textId="77777777" w:rsidR="00C12B49" w:rsidRDefault="00C12B49" w:rsidP="00C12B49">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6D4F5058" w14:textId="77777777" w:rsidR="00C12B49" w:rsidRDefault="00C12B49" w:rsidP="00C12B49">
      <w:pPr>
        <w:ind w:left="720"/>
      </w:pPr>
      <w:r>
        <w:lastRenderedPageBreak/>
        <w:t>En cas d’assainissement énergétique, la couche isolante supplémentaire de même que le nouveau parachèvement extérieur ne seront pas pris en compte.</w:t>
      </w:r>
    </w:p>
    <w:p w14:paraId="16CA2427" w14:textId="77777777" w:rsidR="00C12B49" w:rsidRPr="00C12B49" w:rsidRDefault="00C12B49" w:rsidP="00C12B49">
      <w:pPr>
        <w:rPr>
          <w:b/>
          <w:u w:val="single"/>
        </w:rPr>
      </w:pPr>
      <w:r w:rsidRPr="00C12B49">
        <w:rPr>
          <w:b/>
          <w:u w:val="single"/>
        </w:rPr>
        <w:t>J. Surface d’emprise au sol</w:t>
      </w:r>
    </w:p>
    <w:p w14:paraId="63D9B106" w14:textId="77777777" w:rsidR="00C12B49" w:rsidRDefault="00C12B49" w:rsidP="00C12B49">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3169309C" w14:textId="77777777" w:rsidR="00C12B49" w:rsidRDefault="00C12B49" w:rsidP="00C12B49">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B7AAD0F" w14:textId="77777777" w:rsidR="00C12B49" w:rsidRPr="00C12B49" w:rsidRDefault="00C12B49" w:rsidP="00C12B49">
      <w:pPr>
        <w:rPr>
          <w:b/>
          <w:u w:val="single"/>
        </w:rPr>
      </w:pPr>
      <w:r w:rsidRPr="00C12B49">
        <w:rPr>
          <w:b/>
          <w:u w:val="single"/>
        </w:rPr>
        <w:t>K. Surface scellée</w:t>
      </w:r>
    </w:p>
    <w:p w14:paraId="1C4DF0DE" w14:textId="77777777" w:rsidR="00C12B49" w:rsidRDefault="00C12B49" w:rsidP="00C12B49">
      <w:pPr>
        <w:ind w:left="720"/>
      </w:pPr>
      <w:r>
        <w:t>Est considérée comme surface scellée toute surface dont l’aménagement ne permet pas l’infiltration des eaux pluviales ainsi que toute surface surplombée par une construction.</w:t>
      </w:r>
    </w:p>
    <w:p w14:paraId="751E3502" w14:textId="77777777" w:rsidR="00C12B49" w:rsidRDefault="00C12B49" w:rsidP="00C12B49">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1FAE3A26" w14:textId="3550D358" w:rsidR="00C12B49" w:rsidRDefault="00C12B49" w:rsidP="00C12B49">
      <w:pPr>
        <w:ind w:left="720"/>
      </w:pPr>
      <w:r>
        <w:t>Concernant les toitures végétales, la surface scellée à prendre en compte est réduite de 50 pour cent.</w:t>
      </w:r>
    </w:p>
    <w:p w14:paraId="5A566CDA" w14:textId="77777777" w:rsidR="00C12B49" w:rsidRPr="00C12B49" w:rsidRDefault="00C12B49" w:rsidP="00C12B49">
      <w:pPr>
        <w:rPr>
          <w:b/>
          <w:u w:val="single"/>
        </w:rPr>
      </w:pPr>
      <w:r w:rsidRPr="00C12B49">
        <w:rPr>
          <w:b/>
          <w:u w:val="single"/>
        </w:rPr>
        <w:t>L. Surface de vente</w:t>
      </w:r>
    </w:p>
    <w:p w14:paraId="409ACF92" w14:textId="77777777" w:rsidR="00C12B49" w:rsidRDefault="00C12B49" w:rsidP="00C12B49">
      <w:pPr>
        <w:ind w:left="720"/>
      </w:pPr>
      <w:r>
        <w:t>Il s’agit de la surface de vente au sens de la loi du 2 septembre 2011 réglementant l’accès aux professions d’artisan, de commerçant, d’industriel ainsi qu’à certaines professions libérales. La surface de vente représente la surface bâtie, mesurée à l'intérieur des murs extérieurs. Ne sont pas compris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w:t>
      </w:r>
    </w:p>
    <w:p w14:paraId="0E19EEDB" w14:textId="77777777" w:rsidR="00C12B49" w:rsidRPr="00C12B49" w:rsidRDefault="00C12B49" w:rsidP="00C12B49">
      <w:pPr>
        <w:rPr>
          <w:b/>
          <w:u w:val="single"/>
        </w:rPr>
      </w:pPr>
      <w:r w:rsidRPr="00C12B49">
        <w:rPr>
          <w:b/>
          <w:u w:val="single"/>
        </w:rPr>
        <w:t>M. Surface exploitée</w:t>
      </w:r>
    </w:p>
    <w:p w14:paraId="78C8A6D7" w14:textId="13ED00BB" w:rsidR="00C12B49" w:rsidRPr="00C12B49" w:rsidRDefault="00C12B49" w:rsidP="00C12B49">
      <w:pPr>
        <w:ind w:left="720"/>
      </w:pPr>
      <w:r>
        <w:t>La surface exploitée représente la surface bâtie, mesurée à l'intérieur des murs extérieurs. Ne sont pas compris dans la surface exploitée, les surfaces réservées aux installations sanitaires, les cages d’escalier et ascenseur et les dépôts de réserve pour autant qu'ils sont nettement séparés moyennant un cloisonnement en dur et qu'ils ne sont pas accessibles au public.</w:t>
      </w:r>
    </w:p>
    <w:sectPr w:rsidR="00C12B49" w:rsidRPr="00C12B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6E35"/>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12B49"/>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2022-08-09T06:55:00Z</dcterms:modified>
</cp:coreProperties>
</file>