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1A8C851C" w:rsidR="006605E2" w:rsidRDefault="003A7125" w:rsidP="003A7125">
      <w:pPr>
        <w:pStyle w:val="Title"/>
      </w:pPr>
      <w:r w:rsidRPr="003A7125">
        <w:t xml:space="preserve">Division du territoire des localités de la commune en plans d’aménagement particulier </w:t>
      </w:r>
      <w:r>
        <w:t>« </w:t>
      </w:r>
      <w:r w:rsidRPr="003A7125">
        <w:t>quartier existant</w:t>
      </w:r>
      <w:r>
        <w:t> »</w:t>
      </w:r>
      <w:r w:rsidRPr="003A7125">
        <w:t xml:space="preserve"> (PAP QE)</w:t>
      </w:r>
    </w:p>
    <w:p w14:paraId="171EE96D" w14:textId="184991E4" w:rsidR="00054AFB" w:rsidRDefault="003A7125" w:rsidP="003A7125">
      <w:r>
        <w:t>Le tissu bâti existant de la Commune de Flaxweiler est divisé en plans d’aménagement particulier « quartiers existants ».</w:t>
      </w:r>
    </w:p>
    <w:p w14:paraId="7574A88F" w14:textId="5DDD581D" w:rsidR="003A7125" w:rsidRDefault="003A7125" w:rsidP="003A7125">
      <w:r>
        <w:t xml:space="preserve">Les plans d’aménagement particulier « quartiers existants », appelés par la suite PAP QE sont subdivisés par type de zone, comme </w:t>
      </w:r>
      <w:proofErr w:type="gramStart"/>
      <w:r>
        <w:t>suit:</w:t>
      </w:r>
      <w:proofErr w:type="gramEnd"/>
    </w:p>
    <w:p w14:paraId="158077A7" w14:textId="77777777" w:rsidR="003A7125" w:rsidRDefault="003A7125" w:rsidP="003A7125">
      <w:pPr>
        <w:pStyle w:val="ListParagraph"/>
        <w:numPr>
          <w:ilvl w:val="0"/>
          <w:numId w:val="7"/>
        </w:numPr>
      </w:pPr>
      <w:r>
        <w:t>PAP QE – Zone d’habitation 1 [HAB-1•II],</w:t>
      </w:r>
    </w:p>
    <w:p w14:paraId="740F24DE" w14:textId="77777777" w:rsidR="003A7125" w:rsidRDefault="003A7125" w:rsidP="003A7125">
      <w:pPr>
        <w:pStyle w:val="ListParagraph"/>
        <w:numPr>
          <w:ilvl w:val="0"/>
          <w:numId w:val="7"/>
        </w:numPr>
      </w:pPr>
      <w:r>
        <w:t>PAP QE – Zone mixte villageoise [</w:t>
      </w:r>
      <w:proofErr w:type="spellStart"/>
      <w:r>
        <w:t>MIX-v•II</w:t>
      </w:r>
      <w:proofErr w:type="spellEnd"/>
      <w:r>
        <w:t>],</w:t>
      </w:r>
    </w:p>
    <w:p w14:paraId="67C5DA59" w14:textId="77777777" w:rsidR="003A7125" w:rsidRDefault="003A7125" w:rsidP="003A7125">
      <w:pPr>
        <w:pStyle w:val="ListParagraph"/>
        <w:numPr>
          <w:ilvl w:val="0"/>
          <w:numId w:val="7"/>
        </w:numPr>
      </w:pPr>
      <w:r>
        <w:t>PAP QE – Zone mixte rurale [</w:t>
      </w:r>
      <w:proofErr w:type="spellStart"/>
      <w:r>
        <w:t>MIX-r•II</w:t>
      </w:r>
      <w:proofErr w:type="spellEnd"/>
      <w:r>
        <w:t>],</w:t>
      </w:r>
    </w:p>
    <w:p w14:paraId="16F32E04" w14:textId="77777777" w:rsidR="003A7125" w:rsidRDefault="003A7125" w:rsidP="003A7125">
      <w:pPr>
        <w:pStyle w:val="ListParagraph"/>
        <w:numPr>
          <w:ilvl w:val="0"/>
          <w:numId w:val="7"/>
        </w:numPr>
      </w:pPr>
      <w:r>
        <w:t>PAP QE – Zone de bâtiments et d’équipements publics [BEP],</w:t>
      </w:r>
    </w:p>
    <w:p w14:paraId="40C9BC39" w14:textId="77777777" w:rsidR="003A7125" w:rsidRDefault="003A7125" w:rsidP="003A7125">
      <w:pPr>
        <w:pStyle w:val="ListParagraph"/>
        <w:numPr>
          <w:ilvl w:val="0"/>
          <w:numId w:val="7"/>
        </w:numPr>
      </w:pPr>
      <w:r>
        <w:t xml:space="preserve">PAP QE - Zone spéciale « </w:t>
      </w:r>
      <w:proofErr w:type="spellStart"/>
      <w:r>
        <w:t>Roudland</w:t>
      </w:r>
      <w:proofErr w:type="spellEnd"/>
      <w:r>
        <w:t xml:space="preserve"> » [SPEC],</w:t>
      </w:r>
    </w:p>
    <w:p w14:paraId="5C3FA015" w14:textId="77777777" w:rsidR="003A7125" w:rsidRDefault="003A7125" w:rsidP="003A7125">
      <w:pPr>
        <w:pStyle w:val="ListParagraph"/>
        <w:numPr>
          <w:ilvl w:val="0"/>
          <w:numId w:val="7"/>
        </w:numPr>
      </w:pPr>
      <w:r>
        <w:t>PAP QE – Zone de sport et de loisir [REC], et</w:t>
      </w:r>
    </w:p>
    <w:p w14:paraId="487156B3" w14:textId="2490A611" w:rsidR="003A7125" w:rsidRDefault="003A7125" w:rsidP="003A7125">
      <w:pPr>
        <w:pStyle w:val="ListParagraph"/>
        <w:numPr>
          <w:ilvl w:val="0"/>
          <w:numId w:val="7"/>
        </w:numPr>
      </w:pPr>
      <w:r>
        <w:t>PAP QE – Zone de jardins familiaux [JAR].</w:t>
      </w:r>
    </w:p>
    <w:p w14:paraId="3F17E2B3" w14:textId="77777777" w:rsidR="003A7125" w:rsidRPr="003A7125" w:rsidRDefault="003A7125" w:rsidP="003A7125">
      <w:pPr>
        <w:rPr>
          <w:u w:val="single"/>
        </w:rPr>
      </w:pPr>
      <w:r w:rsidRPr="003A7125">
        <w:rPr>
          <w:u w:val="single"/>
        </w:rPr>
        <w:t>Représentation graphique des PAP QE</w:t>
      </w:r>
    </w:p>
    <w:p w14:paraId="1260C66B" w14:textId="77777777" w:rsidR="003A7125" w:rsidRDefault="003A7125" w:rsidP="003A7125">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19B470B7" w14:textId="1991D11A" w:rsidR="003A7125" w:rsidRDefault="003A7125" w:rsidP="003A7125">
      <w:r>
        <w:t xml:space="preserve">Exemple d’un </w:t>
      </w:r>
      <w:proofErr w:type="gramStart"/>
      <w:r>
        <w:t>encadré:</w:t>
      </w:r>
      <w:proofErr w:type="gramEnd"/>
    </w:p>
    <w:p w14:paraId="0A9EACB9" w14:textId="500447BF" w:rsidR="003A7125" w:rsidRDefault="003A7125" w:rsidP="003A7125">
      <w:pPr>
        <w:jc w:val="center"/>
      </w:pPr>
      <w:r>
        <w:rPr>
          <w:noProof/>
          <w:lang w:eastAsia="fr-LU"/>
        </w:rPr>
        <w:drawing>
          <wp:inline distT="0" distB="0" distL="0" distR="0" wp14:anchorId="71A62BDD" wp14:editId="0EEDB34D">
            <wp:extent cx="2181225" cy="1438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81225" cy="1438275"/>
                    </a:xfrm>
                    <a:prstGeom prst="rect">
                      <a:avLst/>
                    </a:prstGeom>
                  </pic:spPr>
                </pic:pic>
              </a:graphicData>
            </a:graphic>
          </wp:inline>
        </w:drawing>
      </w:r>
    </w:p>
    <w:p w14:paraId="4F413BC2" w14:textId="3E51475A" w:rsidR="003A7125" w:rsidRDefault="003A7125" w:rsidP="003A7125"/>
    <w:p w14:paraId="0B209E76" w14:textId="77777777" w:rsidR="003A7125" w:rsidRPr="003A7125" w:rsidRDefault="003A7125" w:rsidP="003A7125">
      <w:pPr>
        <w:rPr>
          <w:u w:val="single"/>
        </w:rPr>
      </w:pPr>
      <w:r w:rsidRPr="003A7125">
        <w:rPr>
          <w:u w:val="single"/>
        </w:rPr>
        <w:t>PAP approuvés</w:t>
      </w:r>
    </w:p>
    <w:p w14:paraId="4F2B2E46" w14:textId="058ECBDE" w:rsidR="003A7125" w:rsidRDefault="003A7125" w:rsidP="003A7125">
      <w:r>
        <w:t xml:space="preserve">Les plans d’aménagement particulier (PAP), dûment approuvés par le </w:t>
      </w:r>
      <w:proofErr w:type="gramStart"/>
      <w:r>
        <w:t>Ministre de l’Intérieur</w:t>
      </w:r>
      <w:proofErr w:type="gramEnd"/>
      <w:r>
        <w:t>,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3303E4B8" w14:textId="5223AED0" w:rsidR="00961BE8" w:rsidRDefault="00961BE8" w:rsidP="00961BE8">
      <w:pPr>
        <w:pStyle w:val="Title"/>
      </w:pPr>
      <w:r w:rsidRPr="00961BE8">
        <w:lastRenderedPageBreak/>
        <w:t>Règles applicables à tous les PAP QE</w:t>
      </w:r>
    </w:p>
    <w:p w14:paraId="3DF63183" w14:textId="678EF5A8" w:rsidR="00961BE8" w:rsidRDefault="00961BE8" w:rsidP="00961BE8">
      <w:r w:rsidRPr="00961BE8">
        <w:t xml:space="preserve">Les prescriptions du présent chapitre sont applicables à l’ensemble des PAP </w:t>
      </w:r>
      <w:r>
        <w:t>« </w:t>
      </w:r>
      <w:r w:rsidRPr="00961BE8">
        <w:t>quartier existant</w:t>
      </w:r>
      <w:r>
        <w:t> »</w:t>
      </w:r>
      <w:r w:rsidRPr="00961BE8">
        <w:t>.</w:t>
      </w:r>
    </w:p>
    <w:p w14:paraId="214EE777" w14:textId="77777777" w:rsidR="00961BE8" w:rsidRDefault="00961BE8" w:rsidP="00961BE8">
      <w:pPr>
        <w:pStyle w:val="Heading1"/>
      </w:pPr>
      <w:r>
        <w:t>Art. 9 Constructions existantes</w:t>
      </w:r>
    </w:p>
    <w:p w14:paraId="6B1281A4" w14:textId="0151CD6F" w:rsidR="00961BE8" w:rsidRDefault="00961BE8" w:rsidP="00961BE8">
      <w:pPr>
        <w:pStyle w:val="ListParagraph"/>
        <w:numPr>
          <w:ilvl w:val="0"/>
          <w:numId w:val="9"/>
        </w:numPr>
      </w:pPr>
      <w:r>
        <w:t>Les constructions, aménagements et affectations d’immeubles dûment autorisés et non conformes au moment de l’entrée en vigueur du présent règlement peuvent faire l’objet de travaux de transformations mineures et de conservation. Une reconstruction à l’identique, sur la base d’un mesurage cadastral et topographique, le cas échéant, de la situation existante avant le 13.12.2019, peut être autorisée pour permettre la réalisation d’un assainissement énergétique.</w:t>
      </w:r>
    </w:p>
    <w:p w14:paraId="4004605F" w14:textId="03365E1A" w:rsidR="00961BE8" w:rsidRDefault="00961BE8" w:rsidP="00961BE8">
      <w:pPr>
        <w:pStyle w:val="ListParagraph"/>
        <w:numPr>
          <w:ilvl w:val="0"/>
          <w:numId w:val="9"/>
        </w:numPr>
      </w:pPr>
      <w:r>
        <w:t>Afin de permettre la rénovation ou la transformation (même dans le cadre d'un changement d'affectation)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02F1F6A8" w14:textId="7F5CE8E2" w:rsidR="00961BE8" w:rsidRDefault="00961BE8" w:rsidP="00961BE8">
      <w:pPr>
        <w:pStyle w:val="ListParagraph"/>
        <w:numPr>
          <w:ilvl w:val="0"/>
          <w:numId w:val="9"/>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17902BDA" w14:textId="77777777" w:rsidR="00961BE8" w:rsidRDefault="00961BE8" w:rsidP="00961BE8">
      <w:pPr>
        <w:pStyle w:val="Heading1"/>
      </w:pPr>
      <w:r>
        <w:t>Art. 10 Lotissement de terrains</w:t>
      </w:r>
    </w:p>
    <w:p w14:paraId="10EF131B" w14:textId="7C0EE0CC" w:rsidR="00961BE8" w:rsidRDefault="00961BE8" w:rsidP="00961BE8">
      <w:pPr>
        <w:pStyle w:val="ListParagraph"/>
        <w:numPr>
          <w:ilvl w:val="0"/>
          <w:numId w:val="11"/>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EBCB32C" w14:textId="7DA280BA" w:rsidR="00961BE8" w:rsidRDefault="00961BE8" w:rsidP="00961BE8">
      <w:pPr>
        <w:pStyle w:val="ListParagraph"/>
        <w:numPr>
          <w:ilvl w:val="0"/>
          <w:numId w:val="11"/>
        </w:numPr>
      </w:pPr>
      <w:r>
        <w:t>Lors de la demande d’autorisation de lotissement de terrains en zone constructible, le demandeur doit fournir un plan de lotissement qui démontre la constructibilité du/des terrain(s) et la conformité avec les dispositions du présent règlement. Ceci concerne également les marges de reculement relatives aux constructions existantes concernées par une demande d’autorisation de lotissement.</w:t>
      </w:r>
    </w:p>
    <w:p w14:paraId="683279F2" w14:textId="2AFB851B" w:rsidR="00961BE8" w:rsidRDefault="00961BE8" w:rsidP="00961BE8">
      <w:pPr>
        <w:pStyle w:val="ListParagraph"/>
        <w:numPr>
          <w:ilvl w:val="0"/>
          <w:numId w:val="11"/>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737D2662" w14:textId="09B70A69" w:rsidR="00961BE8" w:rsidRDefault="00961BE8" w:rsidP="00961BE8">
      <w:pPr>
        <w:pStyle w:val="ListParagraph"/>
        <w:numPr>
          <w:ilvl w:val="0"/>
          <w:numId w:val="11"/>
        </w:numPr>
      </w:pPr>
      <w:r>
        <w:lastRenderedPageBreak/>
        <w:t>L’autorisation peut être refusée si le lotissement de terrains conduirait à une non-conformité pour une construction existante par rapport à l’une quelconque des dispositions règlementaires lui applicables ou si le terrain est rendu inconstructible.</w:t>
      </w:r>
    </w:p>
    <w:p w14:paraId="233665E7" w14:textId="77777777" w:rsidR="00961BE8" w:rsidRDefault="00961BE8" w:rsidP="00961BE8">
      <w:pPr>
        <w:pStyle w:val="Heading1"/>
      </w:pPr>
      <w:r>
        <w:t>Art. 11 Cession de terrains</w:t>
      </w:r>
    </w:p>
    <w:p w14:paraId="727317FA" w14:textId="2F72767F" w:rsidR="00961BE8" w:rsidRDefault="00961BE8" w:rsidP="00961BE8">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 La surface cédée ne peut en aucun cas dépasser 5% de la surface totale du terrain à bâtir brut du propriétaire concerné.</w:t>
      </w:r>
    </w:p>
    <w:p w14:paraId="752867ED" w14:textId="77777777" w:rsidR="00961BE8" w:rsidRDefault="00961BE8" w:rsidP="00961BE8">
      <w:pPr>
        <w:pStyle w:val="Heading1"/>
      </w:pPr>
      <w:r>
        <w:t>Art. 12 Assainissement énergétique</w:t>
      </w:r>
    </w:p>
    <w:p w14:paraId="2A27F73E" w14:textId="05B258F2" w:rsidR="00961BE8" w:rsidRDefault="00961BE8" w:rsidP="00961BE8">
      <w:pPr>
        <w:pStyle w:val="ListParagraph"/>
        <w:numPr>
          <w:ilvl w:val="0"/>
          <w:numId w:val="13"/>
        </w:numPr>
      </w:pPr>
      <w:r>
        <w:t>Afin de garantir l’assainissement énergétique des constructions existantes, une dérogation concernant l’alignement, les reculs et les hauteurs à la corniche et au faîte d’au maximum 0,50 mètre peut être accordée.</w:t>
      </w:r>
    </w:p>
    <w:p w14:paraId="5A44E102" w14:textId="5A800B89" w:rsidR="00961BE8" w:rsidRDefault="00961BE8" w:rsidP="00961BE8">
      <w:pPr>
        <w:pStyle w:val="ListParagraph"/>
        <w:numPr>
          <w:ilvl w:val="0"/>
          <w:numId w:val="13"/>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dans une construction existante.</w:t>
      </w:r>
    </w:p>
    <w:p w14:paraId="1F79019D" w14:textId="77777777" w:rsidR="00961BE8" w:rsidRDefault="00961BE8" w:rsidP="00961BE8">
      <w:pPr>
        <w:pStyle w:val="Heading1"/>
      </w:pPr>
      <w:r>
        <w:t>Art. 13 Panneaux solaires</w:t>
      </w:r>
    </w:p>
    <w:p w14:paraId="0AC62FB6" w14:textId="6284739C" w:rsidR="0088687C" w:rsidRDefault="0088687C" w:rsidP="0088687C">
      <w:pPr>
        <w:pStyle w:val="ListParagraph"/>
        <w:numPr>
          <w:ilvl w:val="0"/>
          <w:numId w:val="15"/>
        </w:numPr>
      </w:pPr>
      <w:r>
        <w:t>Des panneaux solaires sont autorisés sur les toitures, pour autant que ces installations épousent le plan de la toiture, sans jamais dépasser les rives de la toiture.</w:t>
      </w:r>
    </w:p>
    <w:p w14:paraId="7020FF2E" w14:textId="0E541239" w:rsidR="0088687C" w:rsidRDefault="0088687C" w:rsidP="0088687C">
      <w:pPr>
        <w:pStyle w:val="ListParagraph"/>
      </w:pPr>
      <w:r>
        <w:t>Par dérogation aux dispositions relatives à la matérialité des toitures, les panneaux solaires peuvent remplacer le matériel de la toiture, sous condition qu’un versant entier soit réalisé de manière uniforme.</w:t>
      </w:r>
    </w:p>
    <w:p w14:paraId="3CEA6C0A" w14:textId="01727861" w:rsidR="0088687C" w:rsidRDefault="0088687C" w:rsidP="0088687C">
      <w:pPr>
        <w:pStyle w:val="ListParagraph"/>
        <w:numPr>
          <w:ilvl w:val="0"/>
          <w:numId w:val="15"/>
        </w:numPr>
      </w:pPr>
      <w:r>
        <w:t>Les panneaux solaires sur les toitures plates doivent avoir un recul minimal de 1,00 mètre par rapport aux plans de façades et ne peuvent dépasser une hauteur totale de 1,00 mètre et une pente maximale de 35°.</w:t>
      </w:r>
    </w:p>
    <w:p w14:paraId="083F9DDE" w14:textId="37640BFC" w:rsidR="0088687C" w:rsidRDefault="0088687C" w:rsidP="0088687C">
      <w:pPr>
        <w:pStyle w:val="ListParagraph"/>
        <w:numPr>
          <w:ilvl w:val="0"/>
          <w:numId w:val="15"/>
        </w:numPr>
      </w:pPr>
      <w:r>
        <w:t xml:space="preserve">Des panneaux solaires sont autorisés sur les façades, pour autant que ces installations sont parallèles au </w:t>
      </w:r>
      <w:proofErr w:type="gramStart"/>
      <w:r>
        <w:t>plan</w:t>
      </w:r>
      <w:proofErr w:type="gramEnd"/>
      <w:r>
        <w:t xml:space="preserve"> de la façade et ont la même couleur que la façade, respectivement un coloris correspondant à cette couleur.</w:t>
      </w:r>
    </w:p>
    <w:p w14:paraId="0B980626" w14:textId="47F9F60C" w:rsidR="0088687C" w:rsidRDefault="0088687C" w:rsidP="0088687C">
      <w:pPr>
        <w:pStyle w:val="ListParagraph"/>
        <w:numPr>
          <w:ilvl w:val="0"/>
          <w:numId w:val="15"/>
        </w:numPr>
      </w:pPr>
      <w:r>
        <w:t xml:space="preserve">Des panneaux solaires de type « plug and </w:t>
      </w:r>
      <w:proofErr w:type="spellStart"/>
      <w:r>
        <w:t>play</w:t>
      </w:r>
      <w:proofErr w:type="spellEnd"/>
      <w:r>
        <w:t> » branchés sur une prise électrique ne sont pas visés par les dispositions des points précédents.</w:t>
      </w:r>
    </w:p>
    <w:p w14:paraId="0105DF6F" w14:textId="77777777" w:rsidR="0088687C" w:rsidRDefault="0088687C" w:rsidP="0088687C">
      <w:pPr>
        <w:pStyle w:val="ListParagraph"/>
        <w:numPr>
          <w:ilvl w:val="0"/>
          <w:numId w:val="15"/>
        </w:numPr>
      </w:pPr>
      <w:r>
        <w:lastRenderedPageBreak/>
        <w:t xml:space="preserve">Ceux-ci doivent être conformes aux dispositions </w:t>
      </w:r>
      <w:proofErr w:type="gramStart"/>
      <w:r>
        <w:t>suivantes:</w:t>
      </w:r>
      <w:proofErr w:type="gramEnd"/>
    </w:p>
    <w:p w14:paraId="77F09530" w14:textId="77777777" w:rsidR="0088687C" w:rsidRDefault="0088687C" w:rsidP="0088687C">
      <w:pPr>
        <w:pStyle w:val="ListParagraph"/>
        <w:numPr>
          <w:ilvl w:val="0"/>
          <w:numId w:val="21"/>
        </w:numPr>
      </w:pPr>
      <w:r>
        <w:t xml:space="preserve">L’installation « plug and </w:t>
      </w:r>
      <w:proofErr w:type="spellStart"/>
      <w:r>
        <w:t>play</w:t>
      </w:r>
      <w:proofErr w:type="spellEnd"/>
      <w:r>
        <w:t xml:space="preserve"> » a une capacité de production inférieure à 800 </w:t>
      </w:r>
      <w:proofErr w:type="spellStart"/>
      <w:r>
        <w:t>W</w:t>
      </w:r>
      <w:r w:rsidRPr="0088687C">
        <w:rPr>
          <w:vertAlign w:val="subscript"/>
        </w:rPr>
        <w:t>crète</w:t>
      </w:r>
      <w:proofErr w:type="spellEnd"/>
      <w:r>
        <w:t>, est amovible et peut être apposée sur une façade, posée sur un balcon ou dans les espaces libres.</w:t>
      </w:r>
    </w:p>
    <w:p w14:paraId="707677AC" w14:textId="77777777" w:rsidR="0088687C" w:rsidRDefault="0088687C" w:rsidP="0088687C">
      <w:pPr>
        <w:pStyle w:val="ListParagraph"/>
        <w:numPr>
          <w:ilvl w:val="0"/>
          <w:numId w:val="21"/>
        </w:numPr>
      </w:pPr>
      <w:r>
        <w:t>L’installation posée sur une façade peut présenter une saillie maximale de 0,50 mètre.</w:t>
      </w:r>
    </w:p>
    <w:p w14:paraId="1C92E887" w14:textId="77777777" w:rsidR="0088687C" w:rsidRDefault="0088687C" w:rsidP="0088687C">
      <w:pPr>
        <w:pStyle w:val="ListParagraph"/>
        <w:numPr>
          <w:ilvl w:val="0"/>
          <w:numId w:val="21"/>
        </w:numPr>
      </w:pPr>
      <w:r>
        <w:t>L’installation posée dans les espaces libres à une hauteur maximale de 1,00 mètre.</w:t>
      </w:r>
    </w:p>
    <w:p w14:paraId="614BB56A" w14:textId="77777777" w:rsidR="0088687C" w:rsidRDefault="0088687C" w:rsidP="0088687C">
      <w:pPr>
        <w:pStyle w:val="ListParagraph"/>
        <w:numPr>
          <w:ilvl w:val="0"/>
          <w:numId w:val="21"/>
        </w:numPr>
      </w:pPr>
      <w:r>
        <w:t>L’installation doit être mise en place et fixée de façon à ne porter aucune atteinte à la sécurité des usagers du domaine public et de ses abords.</w:t>
      </w:r>
    </w:p>
    <w:p w14:paraId="2F49D2E5" w14:textId="307B9639" w:rsidR="00961BE8" w:rsidRDefault="0088687C" w:rsidP="0088687C">
      <w:pPr>
        <w:pStyle w:val="ListParagraph"/>
        <w:numPr>
          <w:ilvl w:val="0"/>
          <w:numId w:val="21"/>
        </w:numPr>
      </w:pPr>
      <w:r>
        <w:t>Plusieurs installations de ce type apposées sur un même bâtiment doivent présenter une apparence similaire.</w:t>
      </w:r>
    </w:p>
    <w:p w14:paraId="6E8526E4" w14:textId="2C025499" w:rsidR="00C9086F" w:rsidRDefault="00C9086F" w:rsidP="00C9086F">
      <w:pPr>
        <w:pStyle w:val="Title"/>
      </w:pPr>
      <w:r w:rsidRPr="00C9086F">
        <w:lastRenderedPageBreak/>
        <w:t>Définition des dispositions et prescriptions dimensionnelles</w:t>
      </w:r>
    </w:p>
    <w:p w14:paraId="1185EFD3" w14:textId="4B0E8AD9" w:rsidR="00C9086F" w:rsidRPr="00C9086F" w:rsidRDefault="00C9086F" w:rsidP="00C9086F">
      <w:pPr>
        <w:pStyle w:val="Heading1"/>
      </w:pPr>
      <w:r w:rsidRPr="00C9086F">
        <w:t>Art. 2</w:t>
      </w:r>
      <w:r w:rsidR="00207513">
        <w:t>9</w:t>
      </w:r>
      <w:r w:rsidRPr="00C9086F">
        <w:t xml:space="preserve"> Marge de reculement</w:t>
      </w:r>
    </w:p>
    <w:p w14:paraId="5A4E36BC" w14:textId="77777777" w:rsidR="00C9086F" w:rsidRDefault="00C9086F" w:rsidP="00C9086F">
      <w:r>
        <w:t>Les marges de reculement comprennent les espaces non bâtis entre la limite de la parcelle bordant le domaine public et la construction projetée, d’une part, et entre les limites latérales et arrière du fond et la construction projetée, d’autre part.</w:t>
      </w:r>
    </w:p>
    <w:p w14:paraId="7074443A" w14:textId="01DB4518" w:rsidR="00C9086F" w:rsidRDefault="00C9086F" w:rsidP="00C9086F">
      <w:r>
        <w:t>Les dimensions des marges de reculement du présent règlement sont mesurées perpendiculairement à ces limites et dès le nu de la façade, compte non tenu des terrasses non couvertes, des seuils, des perrons, des escaliers extérieurs, des rampes, des arcs (fermés latéralement ou non) et autres installations semblables.</w:t>
      </w:r>
    </w:p>
    <w:p w14:paraId="53F65CE5" w14:textId="33223745" w:rsidR="00C9086F" w:rsidRDefault="00C9086F" w:rsidP="00C9086F">
      <w:pPr>
        <w:jc w:val="center"/>
      </w:pPr>
      <w:r>
        <w:rPr>
          <w:noProof/>
          <w:lang w:eastAsia="fr-LU"/>
        </w:rPr>
        <w:drawing>
          <wp:inline distT="0" distB="0" distL="0" distR="0" wp14:anchorId="16217F2F" wp14:editId="4171504B">
            <wp:extent cx="5731510" cy="28886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888615"/>
                    </a:xfrm>
                    <a:prstGeom prst="rect">
                      <a:avLst/>
                    </a:prstGeom>
                  </pic:spPr>
                </pic:pic>
              </a:graphicData>
            </a:graphic>
          </wp:inline>
        </w:drawing>
      </w:r>
    </w:p>
    <w:p w14:paraId="42AF2CBB" w14:textId="05EAC02B" w:rsidR="00C9086F" w:rsidRDefault="00C9086F" w:rsidP="00C9086F"/>
    <w:p w14:paraId="19DADAC2" w14:textId="171BCAFB" w:rsidR="00C9086F" w:rsidRDefault="00C9086F" w:rsidP="00C9086F">
      <w:pPr>
        <w:jc w:val="center"/>
      </w:pPr>
      <w:r>
        <w:rPr>
          <w:noProof/>
          <w:lang w:eastAsia="fr-LU"/>
        </w:rPr>
        <w:lastRenderedPageBreak/>
        <w:drawing>
          <wp:inline distT="0" distB="0" distL="0" distR="0" wp14:anchorId="2872906F" wp14:editId="4E1BAF2A">
            <wp:extent cx="3429000" cy="3133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0" cy="3133725"/>
                    </a:xfrm>
                    <a:prstGeom prst="rect">
                      <a:avLst/>
                    </a:prstGeom>
                  </pic:spPr>
                </pic:pic>
              </a:graphicData>
            </a:graphic>
          </wp:inline>
        </w:drawing>
      </w:r>
    </w:p>
    <w:p w14:paraId="2C86799D" w14:textId="5CF1D933" w:rsidR="00C9086F" w:rsidRDefault="00C9086F" w:rsidP="00C9086F"/>
    <w:p w14:paraId="452658B0" w14:textId="19D1CFB8" w:rsidR="00C9086F" w:rsidRDefault="00C9086F" w:rsidP="00C9086F">
      <w:r w:rsidRPr="00C9086F">
        <w:t>Pour les constructions érigées aux angles de rue, les reculs définis sur l'image ci-dessus doivent être observés. Dans l’intérêt de la sécurité de la circulation et pour une bonne visibilité aux abords des angles de rue, le bourgmestre peut imposer d’autre marges de reculement.</w:t>
      </w:r>
    </w:p>
    <w:p w14:paraId="211A97AB" w14:textId="5B58C844" w:rsidR="00C9086F" w:rsidRDefault="00C9086F" w:rsidP="00C9086F">
      <w:pPr>
        <w:pStyle w:val="Heading1"/>
      </w:pPr>
      <w:r w:rsidRPr="00C9086F">
        <w:t xml:space="preserve">Art. </w:t>
      </w:r>
      <w:r w:rsidR="00207513">
        <w:t>30</w:t>
      </w:r>
      <w:r w:rsidRPr="00C9086F">
        <w:t xml:space="preserve"> Façade oblique</w:t>
      </w:r>
    </w:p>
    <w:p w14:paraId="143546E5" w14:textId="395F9E42" w:rsidR="00C9086F" w:rsidRDefault="00C9086F" w:rsidP="00C9086F">
      <w:pPr>
        <w:jc w:val="center"/>
      </w:pPr>
      <w:r>
        <w:rPr>
          <w:noProof/>
          <w:lang w:eastAsia="fr-LU"/>
        </w:rPr>
        <w:drawing>
          <wp:inline distT="0" distB="0" distL="0" distR="0" wp14:anchorId="2A7ECD8E" wp14:editId="2FCBD2B8">
            <wp:extent cx="5731510" cy="26015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601595"/>
                    </a:xfrm>
                    <a:prstGeom prst="rect">
                      <a:avLst/>
                    </a:prstGeom>
                  </pic:spPr>
                </pic:pic>
              </a:graphicData>
            </a:graphic>
          </wp:inline>
        </w:drawing>
      </w:r>
    </w:p>
    <w:p w14:paraId="24471369" w14:textId="2CD96585" w:rsidR="00C9086F" w:rsidRDefault="00C9086F" w:rsidP="00C9086F"/>
    <w:p w14:paraId="608D2FDA" w14:textId="77777777" w:rsidR="00C9086F" w:rsidRDefault="00C9086F" w:rsidP="00C9086F">
      <w:r>
        <w:t>Lorsque la façade d'une construction se présente obliquement par rapport à la limite de propriété, les reculs des constructions sont mesurés à partir du milieu de la façade, perpendiculairement à la limite. Au point le plus rapproché, le recul latéral perpendiculaire des constructions ne peut être inférieur à 2,00 mètres et le recul arrière des constructions ne peut être inférieur à 5,00 mètres.</w:t>
      </w:r>
    </w:p>
    <w:p w14:paraId="23719E8E" w14:textId="5E27C453" w:rsidR="00C9086F" w:rsidRDefault="00C9086F" w:rsidP="00C9086F">
      <w:pPr>
        <w:pStyle w:val="Heading1"/>
      </w:pPr>
      <w:r>
        <w:lastRenderedPageBreak/>
        <w:t>Art. 3</w:t>
      </w:r>
      <w:r w:rsidR="00207513">
        <w:t>1</w:t>
      </w:r>
      <w:r>
        <w:t xml:space="preserve"> Profondeur des constructions</w:t>
      </w:r>
    </w:p>
    <w:p w14:paraId="2B185CFC" w14:textId="1CE88D6E" w:rsidR="00C9086F" w:rsidRDefault="00C9086F" w:rsidP="00C9086F">
      <w:r>
        <w:t>La profondeur des constructions, au rez-de-chaussée et aux étages, compte pour tous les volumes couverts clos ou non clos, chauffés ou non chauffés. La profondeur est mesurée entre façades frontales opposées, sur le plan du niveau de la plus grande surface. Les terrasses non couvertes, les balcons, les avant-corps et les saillies ne sont pas pris en compte dans le calcul de la profondeur.</w:t>
      </w:r>
    </w:p>
    <w:p w14:paraId="20867D6B" w14:textId="16582C60" w:rsidR="00C9086F" w:rsidRDefault="00C9086F" w:rsidP="00C9086F">
      <w:pPr>
        <w:jc w:val="center"/>
      </w:pPr>
      <w:r>
        <w:rPr>
          <w:noProof/>
          <w:lang w:eastAsia="fr-LU"/>
        </w:rPr>
        <w:drawing>
          <wp:inline distT="0" distB="0" distL="0" distR="0" wp14:anchorId="56F9787A" wp14:editId="3B8FCA7F">
            <wp:extent cx="5724525" cy="30384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4525" cy="3038475"/>
                    </a:xfrm>
                    <a:prstGeom prst="rect">
                      <a:avLst/>
                    </a:prstGeom>
                  </pic:spPr>
                </pic:pic>
              </a:graphicData>
            </a:graphic>
          </wp:inline>
        </w:drawing>
      </w:r>
    </w:p>
    <w:p w14:paraId="4FAB283B" w14:textId="771907DD" w:rsidR="00C9086F" w:rsidRDefault="00C9086F" w:rsidP="00C9086F"/>
    <w:p w14:paraId="164FA4C5" w14:textId="73DB4EDF" w:rsidR="00C9086F" w:rsidRDefault="00C9086F" w:rsidP="00C9086F">
      <w:r w:rsidRPr="00C9086F">
        <w:t>Pour les constructions formées par deux ou plusieurs corps de bâtiment, la profondeur des constructions, définie conformément à l’alinéa premier, est mesurée entre façades avant et arrières de chaque corps de bâtiment. Lorsque les façades frontales d’une construction ne sont pas parallèles, la profondeur la plus grande est déterminante.</w:t>
      </w:r>
    </w:p>
    <w:p w14:paraId="3F6DB35A" w14:textId="0417DC7D" w:rsidR="00C9086F" w:rsidRDefault="00C9086F" w:rsidP="00C9086F">
      <w:r w:rsidRPr="00C9086F">
        <w:t>La profondeur des constructions principale au rez-de-chaussée et au sous-sol est mesurée à partir de la façade principale.</w:t>
      </w:r>
    </w:p>
    <w:p w14:paraId="2272600F" w14:textId="7BCEF49D" w:rsidR="00C9086F" w:rsidRDefault="00C9086F" w:rsidP="00C9086F">
      <w:pPr>
        <w:jc w:val="center"/>
      </w:pPr>
      <w:r>
        <w:rPr>
          <w:noProof/>
          <w:lang w:eastAsia="fr-LU"/>
        </w:rPr>
        <w:drawing>
          <wp:inline distT="0" distB="0" distL="0" distR="0" wp14:anchorId="566F085D" wp14:editId="6A23D5D3">
            <wp:extent cx="5731510" cy="167386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673860"/>
                    </a:xfrm>
                    <a:prstGeom prst="rect">
                      <a:avLst/>
                    </a:prstGeom>
                  </pic:spPr>
                </pic:pic>
              </a:graphicData>
            </a:graphic>
          </wp:inline>
        </w:drawing>
      </w:r>
    </w:p>
    <w:p w14:paraId="4D8B19A1" w14:textId="15D83287" w:rsidR="00C9086F" w:rsidRDefault="00C9086F" w:rsidP="00C9086F"/>
    <w:p w14:paraId="2217313F" w14:textId="399B0156" w:rsidR="00C9086F" w:rsidRDefault="00C9086F" w:rsidP="00C9086F">
      <w:pPr>
        <w:jc w:val="center"/>
      </w:pPr>
      <w:r>
        <w:rPr>
          <w:noProof/>
          <w:lang w:eastAsia="fr-LU"/>
        </w:rPr>
        <w:lastRenderedPageBreak/>
        <w:drawing>
          <wp:inline distT="0" distB="0" distL="0" distR="0" wp14:anchorId="2CA4E443" wp14:editId="4CD59AA8">
            <wp:extent cx="525780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7800" cy="2000250"/>
                    </a:xfrm>
                    <a:prstGeom prst="rect">
                      <a:avLst/>
                    </a:prstGeom>
                  </pic:spPr>
                </pic:pic>
              </a:graphicData>
            </a:graphic>
          </wp:inline>
        </w:drawing>
      </w:r>
    </w:p>
    <w:p w14:paraId="0A8F2613" w14:textId="3C4DA7E2" w:rsidR="00C9086F" w:rsidRDefault="00C9086F" w:rsidP="00C9086F"/>
    <w:p w14:paraId="18470714" w14:textId="3C7264ED" w:rsidR="00C9086F" w:rsidRDefault="00C9086F" w:rsidP="00C9086F">
      <w:pPr>
        <w:pStyle w:val="Heading1"/>
      </w:pPr>
      <w:r>
        <w:t>Art. 3</w:t>
      </w:r>
      <w:r w:rsidR="00207513">
        <w:t>2</w:t>
      </w:r>
      <w:r>
        <w:t xml:space="preserve"> Hauteur des constructions</w:t>
      </w:r>
    </w:p>
    <w:p w14:paraId="77E752F1" w14:textId="77777777" w:rsidR="00C9086F" w:rsidRDefault="00C9086F" w:rsidP="00C9086F">
      <w:r>
        <w:t>La hauteur à la corniche ou à l’acrotère des constructions est la différence entre le niveau de la voie desservante ou le niveau du terrain naturel et le niveau de la corniche principale ou du bord supérieur de la façade. Elle est mesurée au milieu de chaque façade.</w:t>
      </w:r>
    </w:p>
    <w:p w14:paraId="0065EF1A" w14:textId="77777777" w:rsidR="00C9086F" w:rsidRDefault="00C9086F" w:rsidP="00C9086F">
      <w:r>
        <w:t>La hauteur au faîte ou la hauteur totale est la différence entre le niveau de la voie desservante ou niveau du terrain naturel et le niveau du faîte principal. Elle est mesurée au milieu de chaque façade.</w:t>
      </w:r>
    </w:p>
    <w:p w14:paraId="61925C2F" w14:textId="77777777" w:rsidR="00C9086F" w:rsidRDefault="00C9086F" w:rsidP="00C9086F">
      <w:r>
        <w:t>Par terrain en pente, on entend tout terrain qui, dans la profondeur mesurée à partir de la limite de la parcelle avec le domaine public et l’alignement de façade arrière et/ou la profondeur maximale admissible présente une pente moyenne.</w:t>
      </w:r>
    </w:p>
    <w:p w14:paraId="0A2E577B" w14:textId="48F8BECF" w:rsidR="00C9086F" w:rsidRDefault="00C9086F" w:rsidP="00C9086F">
      <w:r>
        <w:t>Est à considérer comme « pente moyenne », la valeur absolue du rapport entre la différence d’hauteur du terrain naturel et la partie de la profondeur du terrain à bâtir à prendre en compte. Cette partie est mesurée à partir de la limite de la parcelle avec le domaine public et l’alignement de façade arrière et/ou la profondeur maximale admissible. Elle est à mesurer perpendiculairement à la limite parcellaire entre le terrain à bâtir et la voie desservante à partir du milieu de cette même limite.</w:t>
      </w:r>
    </w:p>
    <w:p w14:paraId="736BD3CC" w14:textId="6F9D21BE" w:rsidR="00C9086F" w:rsidRDefault="00C9086F" w:rsidP="00C9086F">
      <w:pPr>
        <w:pStyle w:val="ListParagraph"/>
        <w:numPr>
          <w:ilvl w:val="0"/>
          <w:numId w:val="17"/>
        </w:numPr>
      </w:pPr>
      <w:r w:rsidRPr="00C9086F">
        <w:t>Pour les constructions situées sur un terrain plat ou avec une pente moyenne inférieure ou égale à 10%, les hauteurs à la corniche ou à l’acrotère et au faîte sont mesurées au milieu de la façade par rapport au niveau de la voie desservante.</w:t>
      </w:r>
    </w:p>
    <w:p w14:paraId="00970F47" w14:textId="1C75382A" w:rsidR="00C9086F" w:rsidRDefault="00C9086F" w:rsidP="00C9086F">
      <w:pPr>
        <w:jc w:val="center"/>
      </w:pPr>
      <w:r>
        <w:rPr>
          <w:noProof/>
          <w:lang w:eastAsia="fr-LU"/>
        </w:rPr>
        <w:lastRenderedPageBreak/>
        <w:drawing>
          <wp:inline distT="0" distB="0" distL="0" distR="0" wp14:anchorId="7E4489A6" wp14:editId="6E49B36C">
            <wp:extent cx="5731510" cy="248158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481580"/>
                    </a:xfrm>
                    <a:prstGeom prst="rect">
                      <a:avLst/>
                    </a:prstGeom>
                  </pic:spPr>
                </pic:pic>
              </a:graphicData>
            </a:graphic>
          </wp:inline>
        </w:drawing>
      </w:r>
    </w:p>
    <w:p w14:paraId="57F85589" w14:textId="486E2C26" w:rsidR="00C9086F" w:rsidRDefault="00C9086F" w:rsidP="00C9086F"/>
    <w:p w14:paraId="45A08C70" w14:textId="00897145" w:rsidR="00C9086F" w:rsidRDefault="00C9086F" w:rsidP="00C9086F">
      <w:pPr>
        <w:pStyle w:val="ListParagraph"/>
        <w:numPr>
          <w:ilvl w:val="0"/>
          <w:numId w:val="17"/>
        </w:numPr>
      </w:pPr>
      <w:r w:rsidRPr="00C9086F">
        <w:t>Pour les constructions situées sur un terrain avec une pente moyenne supérieure à 10%, les hauteurs à la corniche ou à l’acrotère et au faîte sont à mesurer au milieu de la façade par rapport au niveau du terrain naturel. Un gabarit théorique est à établir sur la base d'un levé topographique de la situation existante, parallèle au niveau du terrain naturel, et ceci conformément aux dessins ci-après, dans lequel chaque construction ou partie de construction doit s’intégrer. Le nombre maximal des niveaux compte pour chacune des façades.</w:t>
      </w:r>
    </w:p>
    <w:p w14:paraId="4CC1E4E2" w14:textId="64D82C67" w:rsidR="00C9086F" w:rsidRDefault="00C9086F" w:rsidP="00C9086F">
      <w:pPr>
        <w:jc w:val="center"/>
      </w:pPr>
      <w:r>
        <w:rPr>
          <w:noProof/>
          <w:lang w:eastAsia="fr-LU"/>
        </w:rPr>
        <w:drawing>
          <wp:inline distT="0" distB="0" distL="0" distR="0" wp14:anchorId="2A4153E9" wp14:editId="553EC9FF">
            <wp:extent cx="5731510" cy="2048510"/>
            <wp:effectExtent l="0" t="0" r="254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048510"/>
                    </a:xfrm>
                    <a:prstGeom prst="rect">
                      <a:avLst/>
                    </a:prstGeom>
                  </pic:spPr>
                </pic:pic>
              </a:graphicData>
            </a:graphic>
          </wp:inline>
        </w:drawing>
      </w:r>
    </w:p>
    <w:p w14:paraId="542C536B" w14:textId="06556866" w:rsidR="00C9086F" w:rsidRDefault="00C9086F" w:rsidP="00C9086F"/>
    <w:p w14:paraId="5CD11FAD" w14:textId="2BCB3D2D" w:rsidR="00C9086F" w:rsidRDefault="00C9086F" w:rsidP="00C9086F">
      <w:pPr>
        <w:pStyle w:val="Heading1"/>
      </w:pPr>
      <w:r>
        <w:t>Art. 3</w:t>
      </w:r>
      <w:r w:rsidR="00207513">
        <w:t>3</w:t>
      </w:r>
      <w:r>
        <w:t xml:space="preserve"> Couleurs admises en secteur protégé de type environnement construit – C »</w:t>
      </w:r>
    </w:p>
    <w:p w14:paraId="5DB91EF7" w14:textId="009F8142" w:rsidR="00C9086F" w:rsidRDefault="00C9086F" w:rsidP="00C9086F">
      <w:r>
        <w:t>Le présent article reprend la palette de couleurs admissibles pour les façades respectivement les socles et encadrements dans les secteurs protégés de type « environnement construit – C ».</w:t>
      </w:r>
    </w:p>
    <w:p w14:paraId="1592D04C" w14:textId="08B19103" w:rsidR="00C9086F" w:rsidRDefault="00C9086F" w:rsidP="00C9086F">
      <w:r>
        <w:t>Toutes les couleurs sont définies dans la charte de couleurs en annexe.</w:t>
      </w:r>
    </w:p>
    <w:p w14:paraId="1F14E5A0" w14:textId="4952F7A5" w:rsidR="00C9086F" w:rsidRDefault="00C9086F" w:rsidP="00C9086F">
      <w:pPr>
        <w:pStyle w:val="Heading1"/>
      </w:pPr>
      <w:r>
        <w:lastRenderedPageBreak/>
        <w:t>Art. 3</w:t>
      </w:r>
      <w:r w:rsidR="00207513">
        <w:t>3</w:t>
      </w:r>
      <w:r>
        <w:t>.1 Façades</w:t>
      </w:r>
    </w:p>
    <w:p w14:paraId="2F1DE312" w14:textId="1A1ACB24" w:rsidR="00C9086F" w:rsidRPr="00C9086F" w:rsidRDefault="00C9086F" w:rsidP="00C9086F">
      <w:pPr>
        <w:rPr>
          <w:i/>
        </w:rPr>
      </w:pPr>
      <w:proofErr w:type="gramStart"/>
      <w:r w:rsidRPr="00C9086F">
        <w:rPr>
          <w:i/>
        </w:rPr>
        <w:t>à</w:t>
      </w:r>
      <w:proofErr w:type="gramEnd"/>
      <w:r w:rsidRPr="00C9086F">
        <w:rPr>
          <w:i/>
        </w:rPr>
        <w:t xml:space="preserve"> titre indicatif: « Natural </w:t>
      </w:r>
      <w:proofErr w:type="spellStart"/>
      <w:r w:rsidRPr="00C9086F">
        <w:rPr>
          <w:i/>
        </w:rPr>
        <w:t>Colour</w:t>
      </w:r>
      <w:proofErr w:type="spellEnd"/>
      <w:r w:rsidRPr="00C9086F">
        <w:rPr>
          <w:i/>
        </w:rPr>
        <w:t xml:space="preserve"> System » (NCS)</w:t>
      </w:r>
    </w:p>
    <w:p w14:paraId="2F014430" w14:textId="294F5584" w:rsidR="00C9086F" w:rsidRDefault="00C9086F" w:rsidP="00C9086F">
      <w:pPr>
        <w:jc w:val="center"/>
      </w:pPr>
      <w:r>
        <w:rPr>
          <w:noProof/>
          <w:lang w:eastAsia="fr-LU"/>
        </w:rPr>
        <w:drawing>
          <wp:inline distT="0" distB="0" distL="0" distR="0" wp14:anchorId="2827AC8E" wp14:editId="151387D9">
            <wp:extent cx="5153025" cy="6848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53025" cy="6848475"/>
                    </a:xfrm>
                    <a:prstGeom prst="rect">
                      <a:avLst/>
                    </a:prstGeom>
                  </pic:spPr>
                </pic:pic>
              </a:graphicData>
            </a:graphic>
          </wp:inline>
        </w:drawing>
      </w:r>
    </w:p>
    <w:p w14:paraId="63907FF1" w14:textId="58EECB68" w:rsidR="00C9086F" w:rsidRDefault="00C9086F" w:rsidP="00C9086F"/>
    <w:p w14:paraId="0A273E29" w14:textId="45BF44E3" w:rsidR="00C9086F" w:rsidRDefault="00C9086F" w:rsidP="00C9086F">
      <w:pPr>
        <w:jc w:val="center"/>
      </w:pPr>
      <w:r>
        <w:rPr>
          <w:noProof/>
          <w:lang w:eastAsia="fr-LU"/>
        </w:rPr>
        <w:lastRenderedPageBreak/>
        <w:drawing>
          <wp:inline distT="0" distB="0" distL="0" distR="0" wp14:anchorId="7AA732AC" wp14:editId="7B4FF8ED">
            <wp:extent cx="5010150" cy="69437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10150" cy="6943725"/>
                    </a:xfrm>
                    <a:prstGeom prst="rect">
                      <a:avLst/>
                    </a:prstGeom>
                  </pic:spPr>
                </pic:pic>
              </a:graphicData>
            </a:graphic>
          </wp:inline>
        </w:drawing>
      </w:r>
    </w:p>
    <w:p w14:paraId="55C29719" w14:textId="5600F9FE" w:rsidR="00C9086F" w:rsidRDefault="00C9086F" w:rsidP="00C9086F"/>
    <w:p w14:paraId="103AC309" w14:textId="2A3B7CA3" w:rsidR="00C9086F" w:rsidRDefault="00C9086F" w:rsidP="00C9086F">
      <w:pPr>
        <w:pStyle w:val="Heading1"/>
      </w:pPr>
      <w:r>
        <w:t>Art. 3</w:t>
      </w:r>
      <w:r w:rsidR="00207513">
        <w:t>4</w:t>
      </w:r>
      <w:r>
        <w:t xml:space="preserve"> Glossaire</w:t>
      </w:r>
    </w:p>
    <w:p w14:paraId="2E214DE7" w14:textId="77777777" w:rsidR="00C9086F" w:rsidRPr="00C9086F" w:rsidRDefault="00C9086F" w:rsidP="00C9086F">
      <w:pPr>
        <w:rPr>
          <w:i/>
        </w:rPr>
      </w:pPr>
      <w:r w:rsidRPr="00C9086F">
        <w:rPr>
          <w:i/>
        </w:rPr>
        <w:t>Sources</w:t>
      </w:r>
    </w:p>
    <w:p w14:paraId="4EB66BF6" w14:textId="77777777" w:rsidR="00C9086F" w:rsidRDefault="00C9086F" w:rsidP="00C9086F">
      <w:r w:rsidRPr="00C9086F">
        <w:rPr>
          <w:vertAlign w:val="superscript"/>
        </w:rPr>
        <w:t>1</w:t>
      </w:r>
      <w:r>
        <w:t xml:space="preserve"> Règlement grand-ducal du 8 mars 2017 concernant le contenu du plan d’aménagement général d’une commune - Annexe </w:t>
      </w:r>
      <w:proofErr w:type="gramStart"/>
      <w:r>
        <w:t>II:</w:t>
      </w:r>
      <w:proofErr w:type="gramEnd"/>
      <w:r>
        <w:t xml:space="preserve"> Terminologie du degré d'utilisation du sol.</w:t>
      </w:r>
    </w:p>
    <w:p w14:paraId="47589C6D" w14:textId="0EC55839" w:rsidR="00C9086F" w:rsidRDefault="00C9086F" w:rsidP="00C9086F">
      <w:r w:rsidRPr="00C9086F">
        <w:rPr>
          <w:vertAlign w:val="superscript"/>
        </w:rPr>
        <w:lastRenderedPageBreak/>
        <w:t>2</w:t>
      </w:r>
      <w:r>
        <w:t xml:space="preserve"> Règlement grand-ducal du 8 mars 2017 concernant le contenu du plan d’aménagement particulier « quartier existant » et du plan d’aménagement particulier « nouveau quartier » - Annexe </w:t>
      </w:r>
      <w:proofErr w:type="gramStart"/>
      <w:r>
        <w:t>II:</w:t>
      </w:r>
      <w:proofErr w:type="gramEnd"/>
      <w:r>
        <w:t xml:space="preserve"> Terminologie.</w:t>
      </w:r>
    </w:p>
    <w:p w14:paraId="2D75D631" w14:textId="77777777" w:rsidR="00C9086F" w:rsidRDefault="00C9086F" w:rsidP="00C9086F">
      <w:r w:rsidRPr="00C9086F">
        <w:rPr>
          <w:vertAlign w:val="superscript"/>
        </w:rPr>
        <w:t>3</w:t>
      </w:r>
      <w:r>
        <w:t xml:space="preserve"> Art.29 de la loi modifiée du 19 juillet 2004 concernant l'aménagement communal et le développement urbain.</w:t>
      </w:r>
    </w:p>
    <w:p w14:paraId="1CA6F26A" w14:textId="77777777" w:rsidR="00C9086F" w:rsidRDefault="00C9086F" w:rsidP="00C9086F">
      <w:r w:rsidRPr="00C9086F">
        <w:rPr>
          <w:vertAlign w:val="superscript"/>
        </w:rPr>
        <w:t>4</w:t>
      </w:r>
      <w:r>
        <w:t xml:space="preserve"> Art.37 de la loi modifiée du 19 juillet 2004 concernant l'aménagement communal et le développement urbain.</w:t>
      </w:r>
    </w:p>
    <w:p w14:paraId="4BAE9377" w14:textId="77777777" w:rsidR="00C9086F" w:rsidRDefault="00C9086F" w:rsidP="00C9086F">
      <w:r w:rsidRPr="00C9086F">
        <w:rPr>
          <w:vertAlign w:val="superscript"/>
        </w:rPr>
        <w:t>5</w:t>
      </w:r>
      <w:r>
        <w:t xml:space="preserve"> Ministère de l'Intérieur Règlement-type sur les Bâtisses, les Voies publiques et les Sites (RTBVS) du 20 décembre 2018.</w:t>
      </w:r>
    </w:p>
    <w:p w14:paraId="2453C9DA" w14:textId="035C1699" w:rsidR="00C9086F" w:rsidRDefault="00C9086F" w:rsidP="00C9086F">
      <w:r w:rsidRPr="00C9086F">
        <w:rPr>
          <w:vertAlign w:val="superscript"/>
        </w:rPr>
        <w:t>6</w:t>
      </w:r>
      <w:r>
        <w:t xml:space="preserve"> Art 2 de la loi du 2 septembre 2011 concernant l'accès aux professions d'artisan, de commerçant, d'industriel ainsi qu'à certaines professions libérales.</w:t>
      </w:r>
    </w:p>
    <w:p w14:paraId="1338BBD1" w14:textId="77777777" w:rsidR="00C9086F" w:rsidRDefault="00C9086F" w:rsidP="00C9086F"/>
    <w:p w14:paraId="3958F774" w14:textId="595F21F7" w:rsidR="00C9086F" w:rsidRPr="00574B37" w:rsidRDefault="00C9086F" w:rsidP="00C9086F">
      <w:pPr>
        <w:rPr>
          <w:b/>
          <w:u w:val="single"/>
        </w:rPr>
      </w:pPr>
      <w:r w:rsidRPr="00574B37">
        <w:rPr>
          <w:b/>
          <w:u w:val="single"/>
        </w:rPr>
        <w:t>Acrotère</w:t>
      </w:r>
      <w:r w:rsidR="00574B37" w:rsidRPr="00574B37">
        <w:rPr>
          <w:b/>
          <w:u w:val="single"/>
          <w:vertAlign w:val="superscript"/>
        </w:rPr>
        <w:t>2</w:t>
      </w:r>
    </w:p>
    <w:p w14:paraId="2519E60C" w14:textId="77777777" w:rsidR="00C9086F" w:rsidRDefault="00C9086F" w:rsidP="00574B37">
      <w:pPr>
        <w:ind w:left="720"/>
      </w:pPr>
      <w:r>
        <w:t>On entend par acrotère, la remontée verticale encadrant la dalle d’une toiture-terrasse, d’une toiture plate ou d’une terrasse.</w:t>
      </w:r>
    </w:p>
    <w:p w14:paraId="6D9B2A15" w14:textId="77777777" w:rsidR="00C9086F" w:rsidRPr="00574B37" w:rsidRDefault="00C9086F" w:rsidP="00C9086F">
      <w:pPr>
        <w:rPr>
          <w:b/>
          <w:u w:val="single"/>
        </w:rPr>
      </w:pPr>
      <w:r w:rsidRPr="00574B37">
        <w:rPr>
          <w:b/>
          <w:u w:val="single"/>
        </w:rPr>
        <w:t>Alignement de voirie</w:t>
      </w:r>
      <w:r w:rsidRPr="00574B37">
        <w:rPr>
          <w:b/>
          <w:u w:val="single"/>
          <w:vertAlign w:val="superscript"/>
        </w:rPr>
        <w:t>2</w:t>
      </w:r>
    </w:p>
    <w:p w14:paraId="74AA4BA8" w14:textId="77777777" w:rsidR="00C9086F" w:rsidRDefault="00C9086F" w:rsidP="00574B37">
      <w:pPr>
        <w:ind w:left="720"/>
      </w:pPr>
      <w:r>
        <w:t>On entend par alignement de voirie, la limite entre la voie desservante et les terrains à bâtir net.</w:t>
      </w:r>
    </w:p>
    <w:p w14:paraId="442558C1" w14:textId="77777777" w:rsidR="00C9086F" w:rsidRPr="00574B37" w:rsidRDefault="00C9086F" w:rsidP="00C9086F">
      <w:pPr>
        <w:rPr>
          <w:b/>
          <w:u w:val="single"/>
        </w:rPr>
      </w:pPr>
      <w:r w:rsidRPr="00574B37">
        <w:rPr>
          <w:b/>
          <w:u w:val="single"/>
        </w:rPr>
        <w:t>Alignement obligatoire</w:t>
      </w:r>
      <w:r w:rsidRPr="00574B37">
        <w:rPr>
          <w:b/>
          <w:u w:val="single"/>
          <w:vertAlign w:val="superscript"/>
        </w:rPr>
        <w:t>2</w:t>
      </w:r>
    </w:p>
    <w:p w14:paraId="67CAAD2B" w14:textId="77777777" w:rsidR="00C9086F" w:rsidRDefault="00C9086F" w:rsidP="00574B37">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65622848" w14:textId="77777777" w:rsidR="00C9086F" w:rsidRDefault="00C9086F" w:rsidP="00574B37">
      <w:pPr>
        <w:ind w:left="720"/>
      </w:pPr>
      <w:r>
        <w:t>En cas d’assainissement énergétique, la couche isolante supplémentaire, de même que le nouveau parachèvement extérieur pourront, le cas échéant, déroger aux limites de surfaces constructibles.</w:t>
      </w:r>
    </w:p>
    <w:p w14:paraId="01B02DF3" w14:textId="77777777" w:rsidR="00C9086F" w:rsidRPr="00574B37" w:rsidRDefault="00C9086F" w:rsidP="00C9086F">
      <w:pPr>
        <w:rPr>
          <w:b/>
          <w:u w:val="single"/>
        </w:rPr>
      </w:pPr>
      <w:r w:rsidRPr="00574B37">
        <w:rPr>
          <w:b/>
          <w:u w:val="single"/>
        </w:rPr>
        <w:t>Auvent</w:t>
      </w:r>
      <w:r w:rsidRPr="00574B37">
        <w:rPr>
          <w:b/>
          <w:u w:val="single"/>
          <w:vertAlign w:val="superscript"/>
        </w:rPr>
        <w:t>2</w:t>
      </w:r>
    </w:p>
    <w:p w14:paraId="5EDF63F2" w14:textId="77777777" w:rsidR="00C9086F" w:rsidRDefault="00C9086F" w:rsidP="00574B37">
      <w:pPr>
        <w:ind w:left="720"/>
      </w:pPr>
      <w:r>
        <w:t>On entend par auvent, un avant-toit fixé en console et placé au-dessus d’une ouverture, d’un portail, d’un panneau d’information ou d’une construction similaire.</w:t>
      </w:r>
    </w:p>
    <w:p w14:paraId="3B0A1C40" w14:textId="77777777" w:rsidR="00C9086F" w:rsidRPr="00574B37" w:rsidRDefault="00C9086F" w:rsidP="00C9086F">
      <w:pPr>
        <w:rPr>
          <w:b/>
          <w:u w:val="single"/>
        </w:rPr>
      </w:pPr>
      <w:r w:rsidRPr="00574B37">
        <w:rPr>
          <w:b/>
          <w:u w:val="single"/>
        </w:rPr>
        <w:t>Avant-corps</w:t>
      </w:r>
      <w:r w:rsidRPr="00574B37">
        <w:rPr>
          <w:b/>
          <w:u w:val="single"/>
          <w:vertAlign w:val="superscript"/>
        </w:rPr>
        <w:t>2</w:t>
      </w:r>
    </w:p>
    <w:p w14:paraId="0DEA8BDC" w14:textId="77777777" w:rsidR="00C9086F" w:rsidRDefault="00C9086F" w:rsidP="00574B37">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7A042AC5" w14:textId="77777777" w:rsidR="00C9086F" w:rsidRPr="00574B37" w:rsidRDefault="00C9086F" w:rsidP="00C9086F">
      <w:pPr>
        <w:rPr>
          <w:b/>
          <w:u w:val="single"/>
        </w:rPr>
      </w:pPr>
      <w:r w:rsidRPr="00574B37">
        <w:rPr>
          <w:b/>
          <w:u w:val="single"/>
        </w:rPr>
        <w:t>Balcon</w:t>
      </w:r>
      <w:r w:rsidRPr="00574B37">
        <w:rPr>
          <w:b/>
          <w:u w:val="single"/>
          <w:vertAlign w:val="superscript"/>
        </w:rPr>
        <w:t>2</w:t>
      </w:r>
    </w:p>
    <w:p w14:paraId="0CE9BC15" w14:textId="77777777" w:rsidR="00C9086F" w:rsidRDefault="00C9086F" w:rsidP="00574B37">
      <w:pPr>
        <w:ind w:left="720"/>
      </w:pPr>
      <w:r>
        <w:lastRenderedPageBreak/>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7DE1367C" w14:textId="77777777" w:rsidR="00C9086F" w:rsidRPr="00574B37" w:rsidRDefault="00C9086F" w:rsidP="00C9086F">
      <w:pPr>
        <w:rPr>
          <w:b/>
          <w:u w:val="single"/>
        </w:rPr>
      </w:pPr>
      <w:r w:rsidRPr="00574B37">
        <w:rPr>
          <w:b/>
          <w:u w:val="single"/>
        </w:rPr>
        <w:t>Car-port</w:t>
      </w:r>
      <w:r w:rsidRPr="00574B37">
        <w:rPr>
          <w:b/>
          <w:u w:val="single"/>
          <w:vertAlign w:val="superscript"/>
        </w:rPr>
        <w:t>2</w:t>
      </w:r>
    </w:p>
    <w:p w14:paraId="43F4307A" w14:textId="77777777" w:rsidR="00C9086F" w:rsidRDefault="00C9086F" w:rsidP="00574B37">
      <w:pPr>
        <w:ind w:left="720"/>
      </w:pPr>
      <w:r>
        <w:t xml:space="preserve">On entend par </w:t>
      </w:r>
      <w:proofErr w:type="spellStart"/>
      <w:r>
        <w:t>car-port</w:t>
      </w:r>
      <w:proofErr w:type="spellEnd"/>
      <w:r>
        <w:t xml:space="preserve"> toute construction ouverte sur au moins deux côtés, réalisée en principe en matériaux légers et servant à abriter un ou plusieurs véhicules en stationnement.</w:t>
      </w:r>
    </w:p>
    <w:p w14:paraId="09F494DC" w14:textId="77777777" w:rsidR="00C9086F" w:rsidRPr="00574B37" w:rsidRDefault="00C9086F" w:rsidP="00C9086F">
      <w:pPr>
        <w:rPr>
          <w:b/>
          <w:u w:val="single"/>
        </w:rPr>
      </w:pPr>
      <w:r w:rsidRPr="00574B37">
        <w:rPr>
          <w:b/>
          <w:u w:val="single"/>
        </w:rPr>
        <w:t>Changement du mode d’affectation</w:t>
      </w:r>
      <w:r w:rsidRPr="00574B37">
        <w:rPr>
          <w:b/>
          <w:u w:val="single"/>
          <w:vertAlign w:val="superscript"/>
        </w:rPr>
        <w:t>5</w:t>
      </w:r>
    </w:p>
    <w:p w14:paraId="06FF7BEA" w14:textId="77777777" w:rsidR="00C9086F" w:rsidRDefault="00C9086F" w:rsidP="00574B37">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12417822" w14:textId="77777777" w:rsidR="00C9086F" w:rsidRPr="00574B37" w:rsidRDefault="00C9086F" w:rsidP="00C9086F">
      <w:pPr>
        <w:rPr>
          <w:b/>
          <w:u w:val="single"/>
        </w:rPr>
      </w:pPr>
      <w:r w:rsidRPr="00574B37">
        <w:rPr>
          <w:b/>
          <w:u w:val="single"/>
        </w:rPr>
        <w:t>Clôture</w:t>
      </w:r>
      <w:r w:rsidRPr="00574B37">
        <w:rPr>
          <w:b/>
          <w:u w:val="single"/>
          <w:vertAlign w:val="superscript"/>
        </w:rPr>
        <w:t>2</w:t>
      </w:r>
    </w:p>
    <w:p w14:paraId="74AA65B3" w14:textId="77777777" w:rsidR="00C9086F" w:rsidRDefault="00C9086F" w:rsidP="00574B37">
      <w:pPr>
        <w:ind w:left="720"/>
      </w:pPr>
      <w:r>
        <w:t>On entend par clôture, toute construction destinée à enclore un espace et érigée en principe sur l’alignement de voirie ou sur la limite séparative entre deux propriétés.</w:t>
      </w:r>
    </w:p>
    <w:p w14:paraId="72B1DDF8" w14:textId="77777777" w:rsidR="00574B37" w:rsidRDefault="00C9086F" w:rsidP="00574B37">
      <w:pPr>
        <w:ind w:left="720"/>
      </w:pPr>
      <w:r>
        <w:t>On di</w:t>
      </w:r>
      <w:r w:rsidR="00574B37">
        <w:t xml:space="preserve">stingue trois types de </w:t>
      </w:r>
      <w:proofErr w:type="gramStart"/>
      <w:r w:rsidR="00574B37">
        <w:t>clôtures</w:t>
      </w:r>
      <w:r>
        <w:t>:</w:t>
      </w:r>
      <w:proofErr w:type="gramEnd"/>
    </w:p>
    <w:p w14:paraId="223ACAD8" w14:textId="77777777" w:rsidR="00574B37" w:rsidRDefault="00C9086F" w:rsidP="00C9086F">
      <w:pPr>
        <w:pStyle w:val="ListParagraph"/>
        <w:numPr>
          <w:ilvl w:val="0"/>
          <w:numId w:val="18"/>
        </w:numPr>
      </w:pPr>
      <w:proofErr w:type="gramStart"/>
      <w:r>
        <w:t>les</w:t>
      </w:r>
      <w:proofErr w:type="gramEnd"/>
      <w:r>
        <w:t xml:space="preserve"> clôtures légères ou ajourées (p.ex. barrières, enceintes, enclos et grilles),</w:t>
      </w:r>
    </w:p>
    <w:p w14:paraId="503F9E3A" w14:textId="77777777" w:rsidR="00574B37" w:rsidRDefault="00C9086F" w:rsidP="00C9086F">
      <w:pPr>
        <w:pStyle w:val="ListParagraph"/>
        <w:numPr>
          <w:ilvl w:val="0"/>
          <w:numId w:val="18"/>
        </w:numPr>
      </w:pPr>
      <w:proofErr w:type="gramStart"/>
      <w:r>
        <w:t>les</w:t>
      </w:r>
      <w:proofErr w:type="gramEnd"/>
      <w:r>
        <w:t xml:space="preserve"> clôtures massives ou opaques (p.ex. murets et murs),</w:t>
      </w:r>
    </w:p>
    <w:p w14:paraId="46158CE4" w14:textId="410AA3ED" w:rsidR="00C9086F" w:rsidRDefault="00C9086F" w:rsidP="00C9086F">
      <w:pPr>
        <w:pStyle w:val="ListParagraph"/>
        <w:numPr>
          <w:ilvl w:val="0"/>
          <w:numId w:val="18"/>
        </w:numPr>
      </w:pPr>
      <w:proofErr w:type="gramStart"/>
      <w:r>
        <w:t>les</w:t>
      </w:r>
      <w:proofErr w:type="gramEnd"/>
      <w:r>
        <w:t xml:space="preserve"> clôtures végétales (p.ex. haies).</w:t>
      </w:r>
    </w:p>
    <w:p w14:paraId="43CAE922" w14:textId="77777777" w:rsidR="00C9086F" w:rsidRPr="00574B37" w:rsidRDefault="00C9086F" w:rsidP="00C9086F">
      <w:pPr>
        <w:rPr>
          <w:b/>
          <w:u w:val="single"/>
        </w:rPr>
      </w:pPr>
      <w:r w:rsidRPr="00574B37">
        <w:rPr>
          <w:b/>
          <w:u w:val="single"/>
        </w:rPr>
        <w:t>Coefficient d’occupation du sol [COS]</w:t>
      </w:r>
      <w:r w:rsidRPr="00574B37">
        <w:rPr>
          <w:b/>
          <w:u w:val="single"/>
          <w:vertAlign w:val="superscript"/>
        </w:rPr>
        <w:t>1</w:t>
      </w:r>
    </w:p>
    <w:p w14:paraId="5A5EA32E" w14:textId="77777777" w:rsidR="00C9086F" w:rsidRDefault="00C9086F" w:rsidP="00574B37">
      <w:pPr>
        <w:ind w:left="720"/>
      </w:pPr>
      <w:r>
        <w:t>On entend par coefficient d’occupation du sol le rapport entre la surface d’emprise au sol de la ou des constructions (au niveau du terrain naturel) et la surface du terrain à bâtir net.</w:t>
      </w:r>
    </w:p>
    <w:p w14:paraId="7BA6EFC7" w14:textId="77777777" w:rsidR="00C9086F" w:rsidRPr="00574B37" w:rsidRDefault="00C9086F" w:rsidP="00C9086F">
      <w:pPr>
        <w:rPr>
          <w:b/>
          <w:u w:val="single"/>
        </w:rPr>
      </w:pPr>
      <w:r w:rsidRPr="00574B37">
        <w:rPr>
          <w:b/>
          <w:u w:val="single"/>
        </w:rPr>
        <w:t>Coefficient d’utilisation du sol [CUS]</w:t>
      </w:r>
      <w:r w:rsidRPr="00574B37">
        <w:rPr>
          <w:b/>
          <w:u w:val="single"/>
          <w:vertAlign w:val="superscript"/>
        </w:rPr>
        <w:t>1</w:t>
      </w:r>
    </w:p>
    <w:p w14:paraId="4E499DDA" w14:textId="77777777" w:rsidR="00C9086F" w:rsidRDefault="00C9086F" w:rsidP="00574B37">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79399812" w14:textId="77777777" w:rsidR="00C9086F" w:rsidRDefault="00C9086F" w:rsidP="00574B37">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18BEF9D" w14:textId="77777777" w:rsidR="00C9086F" w:rsidRPr="00574B37" w:rsidRDefault="00C9086F" w:rsidP="00C9086F">
      <w:pPr>
        <w:rPr>
          <w:b/>
          <w:u w:val="single"/>
        </w:rPr>
      </w:pPr>
      <w:r w:rsidRPr="00574B37">
        <w:rPr>
          <w:b/>
          <w:u w:val="single"/>
        </w:rPr>
        <w:t>Coefficient de scellement du sol [CSS]</w:t>
      </w:r>
      <w:r w:rsidRPr="00574B37">
        <w:rPr>
          <w:b/>
          <w:u w:val="single"/>
          <w:vertAlign w:val="superscript"/>
        </w:rPr>
        <w:t>1</w:t>
      </w:r>
    </w:p>
    <w:p w14:paraId="6074244A" w14:textId="77777777" w:rsidR="00C9086F" w:rsidRDefault="00C9086F" w:rsidP="00574B37">
      <w:pPr>
        <w:ind w:left="720"/>
      </w:pPr>
      <w:r>
        <w:t>On entend par coefficient de scellement du sol le rapport entre la surface de sol scellée et la surface du terrain à bâtir net.</w:t>
      </w:r>
    </w:p>
    <w:p w14:paraId="62A104F2" w14:textId="77777777" w:rsidR="00C9086F" w:rsidRPr="00574B37" w:rsidRDefault="00C9086F" w:rsidP="00C9086F">
      <w:pPr>
        <w:rPr>
          <w:b/>
          <w:u w:val="single"/>
        </w:rPr>
      </w:pPr>
      <w:r w:rsidRPr="00574B37">
        <w:rPr>
          <w:b/>
          <w:u w:val="single"/>
        </w:rPr>
        <w:t>Comble</w:t>
      </w:r>
      <w:r w:rsidRPr="00574B37">
        <w:rPr>
          <w:b/>
          <w:u w:val="single"/>
          <w:vertAlign w:val="superscript"/>
        </w:rPr>
        <w:t>2</w:t>
      </w:r>
    </w:p>
    <w:p w14:paraId="56479E7D" w14:textId="77777777" w:rsidR="00C9086F" w:rsidRDefault="00C9086F" w:rsidP="00574B37">
      <w:pPr>
        <w:ind w:left="720"/>
      </w:pPr>
      <w:r>
        <w:lastRenderedPageBreak/>
        <w:t>On entend par comble, le volume compris entre le dernier niveau plein et les pans de toiture d’un bâtiment.</w:t>
      </w:r>
    </w:p>
    <w:p w14:paraId="149814CD" w14:textId="77777777" w:rsidR="00C9086F" w:rsidRPr="00574B37" w:rsidRDefault="00C9086F" w:rsidP="00C9086F">
      <w:pPr>
        <w:rPr>
          <w:b/>
          <w:u w:val="single"/>
        </w:rPr>
      </w:pPr>
      <w:r w:rsidRPr="00574B37">
        <w:rPr>
          <w:b/>
          <w:u w:val="single"/>
        </w:rPr>
        <w:t>Conservation</w:t>
      </w:r>
    </w:p>
    <w:p w14:paraId="2962CBD3" w14:textId="77777777" w:rsidR="00C9086F" w:rsidRDefault="00C9086F" w:rsidP="00574B37">
      <w:pPr>
        <w:ind w:left="720"/>
      </w:pPr>
      <w:r>
        <w:t>On entend par conservation les travaux ayant comme but la sauvegarde historique.</w:t>
      </w:r>
    </w:p>
    <w:p w14:paraId="4E321ED7" w14:textId="77777777" w:rsidR="00C9086F" w:rsidRPr="00574B37" w:rsidRDefault="00C9086F" w:rsidP="00C9086F">
      <w:pPr>
        <w:rPr>
          <w:b/>
          <w:u w:val="single"/>
        </w:rPr>
      </w:pPr>
      <w:r w:rsidRPr="00574B37">
        <w:rPr>
          <w:b/>
          <w:u w:val="single"/>
        </w:rPr>
        <w:t>Construction</w:t>
      </w:r>
      <w:r w:rsidRPr="00574B37">
        <w:rPr>
          <w:b/>
          <w:u w:val="single"/>
          <w:vertAlign w:val="superscript"/>
        </w:rPr>
        <w:t>2</w:t>
      </w:r>
    </w:p>
    <w:p w14:paraId="73D5F8FE" w14:textId="77777777" w:rsidR="00C9086F" w:rsidRDefault="00C9086F" w:rsidP="00574B37">
      <w:pPr>
        <w:ind w:left="720"/>
      </w:pPr>
      <w:r>
        <w:t>On entend par construction, tout bâtiment, bâtisse, édifice ou ouvrage, ancré au sol, qu’il soit hors sol ou enterré.</w:t>
      </w:r>
    </w:p>
    <w:p w14:paraId="72BE0EC6" w14:textId="77777777" w:rsidR="00C9086F" w:rsidRPr="00574B37" w:rsidRDefault="00C9086F" w:rsidP="00C9086F">
      <w:pPr>
        <w:rPr>
          <w:b/>
          <w:u w:val="single"/>
        </w:rPr>
      </w:pPr>
      <w:r w:rsidRPr="00574B37">
        <w:rPr>
          <w:b/>
          <w:u w:val="single"/>
        </w:rPr>
        <w:t>Corniche</w:t>
      </w:r>
    </w:p>
    <w:p w14:paraId="0049AE5B" w14:textId="77777777" w:rsidR="00C9086F" w:rsidRDefault="00C9086F" w:rsidP="00574B37">
      <w:pPr>
        <w:ind w:left="720"/>
      </w:pPr>
      <w:r>
        <w:t>On entend par corniche une/la partie saillante qui couronne et protège une façade.</w:t>
      </w:r>
    </w:p>
    <w:p w14:paraId="25B2863E" w14:textId="77777777" w:rsidR="00C9086F" w:rsidRPr="00574B37" w:rsidRDefault="00C9086F" w:rsidP="00C9086F">
      <w:pPr>
        <w:rPr>
          <w:b/>
          <w:u w:val="single"/>
        </w:rPr>
      </w:pPr>
      <w:r w:rsidRPr="00574B37">
        <w:rPr>
          <w:b/>
          <w:u w:val="single"/>
        </w:rPr>
        <w:t>Cote de niveau</w:t>
      </w:r>
      <w:r w:rsidRPr="00574B37">
        <w:rPr>
          <w:b/>
          <w:u w:val="single"/>
          <w:vertAlign w:val="superscript"/>
        </w:rPr>
        <w:t>2</w:t>
      </w:r>
    </w:p>
    <w:p w14:paraId="7E836939" w14:textId="18E25903" w:rsidR="00C9086F" w:rsidRDefault="00C9086F" w:rsidP="00574B37">
      <w:pPr>
        <w:ind w:left="720"/>
      </w:pPr>
      <w:r>
        <w:t>On entend par cote de niveau, l’indication de la position verticale d’un élément, exprimée en altitude réelle conformément au référentiel national officiel.</w:t>
      </w:r>
    </w:p>
    <w:p w14:paraId="2BFD541B" w14:textId="77777777" w:rsidR="00C9086F" w:rsidRPr="00574B37" w:rsidRDefault="00C9086F" w:rsidP="00C9086F">
      <w:pPr>
        <w:rPr>
          <w:b/>
          <w:u w:val="single"/>
        </w:rPr>
      </w:pPr>
      <w:r w:rsidRPr="00574B37">
        <w:rPr>
          <w:b/>
          <w:u w:val="single"/>
        </w:rPr>
        <w:t>Densité de logement [DL]</w:t>
      </w:r>
      <w:r w:rsidRPr="00574B37">
        <w:rPr>
          <w:b/>
          <w:u w:val="single"/>
          <w:vertAlign w:val="superscript"/>
        </w:rPr>
        <w:t>1</w:t>
      </w:r>
    </w:p>
    <w:p w14:paraId="309048FB" w14:textId="77777777" w:rsidR="00C9086F" w:rsidRDefault="00C9086F" w:rsidP="00574B37">
      <w:pPr>
        <w:ind w:left="720"/>
      </w:pPr>
      <w:r>
        <w:t xml:space="preserve">On entend par densité de logement le rapport entre le nombre d’unités de logement et le terrain à bâtir brut </w:t>
      </w:r>
      <w:proofErr w:type="gramStart"/>
      <w:r>
        <w:t>exprimé</w:t>
      </w:r>
      <w:proofErr w:type="gramEnd"/>
      <w:r>
        <w:t xml:space="preserve"> en hectares.</w:t>
      </w:r>
    </w:p>
    <w:p w14:paraId="2A4C8F5D" w14:textId="68861075" w:rsidR="00C9086F" w:rsidRDefault="00C9086F" w:rsidP="00574B37">
      <w:pPr>
        <w:ind w:left="720"/>
      </w:pPr>
      <w:r>
        <w:t xml:space="preserve">Les logements intégrés, au sens de l’annexe II du règlement grand-ducal du 8 mars 2017 concernant le contenu du plan d’aménagement particulier </w:t>
      </w:r>
      <w:r w:rsidR="00574B37">
        <w:t>« </w:t>
      </w:r>
      <w:r>
        <w:t>quartier existant</w:t>
      </w:r>
      <w:r w:rsidR="00574B37">
        <w:t> »</w:t>
      </w:r>
      <w:r>
        <w:t xml:space="preserve"> et du plan d’aménagement particulier </w:t>
      </w:r>
      <w:r w:rsidR="00574B37">
        <w:t>« </w:t>
      </w:r>
      <w:r>
        <w:t>nouveau quartier</w:t>
      </w:r>
      <w:r w:rsidR="00574B37">
        <w:t> »</w:t>
      </w:r>
      <w:r>
        <w:t xml:space="preserve"> portant exécution du plan d’aménagement général d’une commune ne sont pas pris en compte.</w:t>
      </w:r>
    </w:p>
    <w:p w14:paraId="5624B5E1" w14:textId="77777777" w:rsidR="00C9086F" w:rsidRPr="00574B37" w:rsidRDefault="00C9086F" w:rsidP="00C9086F">
      <w:pPr>
        <w:rPr>
          <w:b/>
          <w:u w:val="single"/>
        </w:rPr>
      </w:pPr>
      <w:r w:rsidRPr="00574B37">
        <w:rPr>
          <w:b/>
          <w:u w:val="single"/>
        </w:rPr>
        <w:t>Dépendance</w:t>
      </w:r>
      <w:r w:rsidRPr="00574B37">
        <w:rPr>
          <w:b/>
          <w:u w:val="single"/>
          <w:vertAlign w:val="superscript"/>
        </w:rPr>
        <w:t>2</w:t>
      </w:r>
    </w:p>
    <w:p w14:paraId="5962636F" w14:textId="77777777" w:rsidR="00C9086F" w:rsidRDefault="00C9086F" w:rsidP="00574B37">
      <w:pPr>
        <w:ind w:left="720"/>
      </w:pPr>
      <w:r>
        <w:t xml:space="preserve">On entend par dépendance, tout volume accolé ou isolé, ni destiné au séjour prolongé de personnes, ni à une activité professionnelle, comme notamment les abris de jardin, les garages et les </w:t>
      </w:r>
      <w:proofErr w:type="spellStart"/>
      <w:r>
        <w:t>car-ports</w:t>
      </w:r>
      <w:proofErr w:type="spellEnd"/>
      <w:r>
        <w:t>.</w:t>
      </w:r>
    </w:p>
    <w:p w14:paraId="2E8D8C57" w14:textId="77777777" w:rsidR="00C9086F" w:rsidRPr="00574B37" w:rsidRDefault="00C9086F" w:rsidP="00C9086F">
      <w:pPr>
        <w:rPr>
          <w:b/>
          <w:u w:val="single"/>
        </w:rPr>
      </w:pPr>
      <w:r w:rsidRPr="00574B37">
        <w:rPr>
          <w:b/>
          <w:u w:val="single"/>
        </w:rPr>
        <w:t>Dépendance agricole</w:t>
      </w:r>
    </w:p>
    <w:p w14:paraId="074DB87B" w14:textId="77777777" w:rsidR="00C9086F" w:rsidRDefault="00C9086F" w:rsidP="00574B37">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4BAAF61D" w14:textId="77777777" w:rsidR="00C9086F" w:rsidRPr="00574B37" w:rsidRDefault="00C9086F" w:rsidP="00C9086F">
      <w:pPr>
        <w:rPr>
          <w:b/>
          <w:u w:val="single"/>
        </w:rPr>
      </w:pPr>
      <w:r w:rsidRPr="00574B37">
        <w:rPr>
          <w:b/>
          <w:u w:val="single"/>
        </w:rPr>
        <w:t>Domaine public</w:t>
      </w:r>
      <w:r w:rsidRPr="00574B37">
        <w:rPr>
          <w:b/>
          <w:u w:val="single"/>
          <w:vertAlign w:val="superscript"/>
        </w:rPr>
        <w:t>5</w:t>
      </w:r>
    </w:p>
    <w:p w14:paraId="78B08F8C" w14:textId="77777777" w:rsidR="00C9086F" w:rsidRDefault="00C9086F" w:rsidP="00574B37">
      <w:pPr>
        <w:ind w:left="720"/>
      </w:pPr>
      <w:r>
        <w:t>Fonds servant à la viabilisation des terrains à bâtir, conformément aux articles 23 et 34 de la loi modifiée du 19 juillet 2004 concernant l’aménagement communal et le développement urbain.</w:t>
      </w:r>
    </w:p>
    <w:p w14:paraId="287FE5F9" w14:textId="77777777" w:rsidR="00C9086F" w:rsidRPr="00574B37" w:rsidRDefault="00C9086F" w:rsidP="00C9086F">
      <w:pPr>
        <w:rPr>
          <w:b/>
          <w:u w:val="single"/>
        </w:rPr>
      </w:pPr>
      <w:r w:rsidRPr="00574B37">
        <w:rPr>
          <w:b/>
          <w:u w:val="single"/>
        </w:rPr>
        <w:t>Enseigne</w:t>
      </w:r>
      <w:r w:rsidRPr="00574B37">
        <w:rPr>
          <w:b/>
          <w:u w:val="single"/>
          <w:vertAlign w:val="superscript"/>
        </w:rPr>
        <w:t>5</w:t>
      </w:r>
    </w:p>
    <w:p w14:paraId="4DA63B87" w14:textId="77777777" w:rsidR="00C9086F" w:rsidRDefault="00C9086F" w:rsidP="00571D1F">
      <w:pPr>
        <w:ind w:left="720"/>
      </w:pPr>
      <w:r>
        <w:t>Inscription, forme ou image apposées sur un immeuble et relative à une activité qui s’y exerce. Ne peut être assimilée à une enseigne, une mention profitant à des tiers, telle que l’indication d’une marque ou de leurs produits.</w:t>
      </w:r>
    </w:p>
    <w:p w14:paraId="7D467B1D" w14:textId="77777777" w:rsidR="00C9086F" w:rsidRPr="00571D1F" w:rsidRDefault="00C9086F" w:rsidP="00C9086F">
      <w:pPr>
        <w:rPr>
          <w:b/>
          <w:u w:val="single"/>
        </w:rPr>
      </w:pPr>
      <w:r w:rsidRPr="00571D1F">
        <w:rPr>
          <w:b/>
          <w:u w:val="single"/>
        </w:rPr>
        <w:t>Etage en retrait</w:t>
      </w:r>
      <w:r w:rsidRPr="00571D1F">
        <w:rPr>
          <w:b/>
          <w:u w:val="single"/>
          <w:vertAlign w:val="superscript"/>
        </w:rPr>
        <w:t>2</w:t>
      </w:r>
    </w:p>
    <w:p w14:paraId="13EDF5E8" w14:textId="77777777" w:rsidR="00C9086F" w:rsidRDefault="00C9086F" w:rsidP="00571D1F">
      <w:pPr>
        <w:ind w:left="720"/>
      </w:pPr>
      <w:r>
        <w:lastRenderedPageBreak/>
        <w:t>On entend par étage en retrait, le niveau dont le plan d’au moins une façade est en retrait par rapport à celui du niveau situé en dessous.</w:t>
      </w:r>
    </w:p>
    <w:p w14:paraId="2AFF8E30" w14:textId="77777777" w:rsidR="00C9086F" w:rsidRPr="00571D1F" w:rsidRDefault="00C9086F" w:rsidP="00C9086F">
      <w:pPr>
        <w:rPr>
          <w:b/>
          <w:u w:val="single"/>
        </w:rPr>
      </w:pPr>
      <w:r w:rsidRPr="00571D1F">
        <w:rPr>
          <w:b/>
          <w:u w:val="single"/>
        </w:rPr>
        <w:t>Faîte/Faîtage</w:t>
      </w:r>
      <w:r w:rsidRPr="00571D1F">
        <w:rPr>
          <w:b/>
          <w:u w:val="single"/>
          <w:vertAlign w:val="superscript"/>
        </w:rPr>
        <w:t>2</w:t>
      </w:r>
    </w:p>
    <w:p w14:paraId="28FE972A" w14:textId="77777777" w:rsidR="00C9086F" w:rsidRDefault="00C9086F" w:rsidP="00571D1F">
      <w:pPr>
        <w:ind w:left="720"/>
      </w:pPr>
      <w:r>
        <w:t>On entend par faîte ou faîtage, la ligne d’intersection des deux versants d’une toiture dont les pentes sont opposées ou encore le segment le plus élevé d’une toiture à une pente.</w:t>
      </w:r>
    </w:p>
    <w:p w14:paraId="13987D79" w14:textId="650669CF" w:rsidR="00207513" w:rsidRPr="00207513" w:rsidRDefault="00207513" w:rsidP="00207513">
      <w:pPr>
        <w:rPr>
          <w:b/>
          <w:bCs/>
          <w:u w:val="single"/>
        </w:rPr>
      </w:pPr>
      <w:r w:rsidRPr="00207513">
        <w:rPr>
          <w:b/>
          <w:bCs/>
          <w:u w:val="single"/>
        </w:rPr>
        <w:t>Habitation légère</w:t>
      </w:r>
    </w:p>
    <w:p w14:paraId="66968C66" w14:textId="00ACA072" w:rsidR="00207513" w:rsidRDefault="00207513" w:rsidP="00207513">
      <w:pPr>
        <w:ind w:left="720"/>
      </w:pPr>
      <w:r>
        <w:t>Une habitation légère est une construction amovible ou démontable, réalisée ni en maçonnerie ni en béton, constituant une seule unité de logement et présentant une surface construite brute inférieure à 50m</w:t>
      </w:r>
      <w:r w:rsidRPr="00207513">
        <w:rPr>
          <w:vertAlign w:val="superscript"/>
        </w:rPr>
        <w:t>2</w:t>
      </w:r>
      <w:r>
        <w:t>.</w:t>
      </w:r>
    </w:p>
    <w:p w14:paraId="49F9E3EC" w14:textId="77777777" w:rsidR="00C9086F" w:rsidRPr="00571D1F" w:rsidRDefault="00C9086F" w:rsidP="00C9086F">
      <w:pPr>
        <w:rPr>
          <w:b/>
          <w:u w:val="single"/>
        </w:rPr>
      </w:pPr>
      <w:r w:rsidRPr="00571D1F">
        <w:rPr>
          <w:b/>
          <w:u w:val="single"/>
        </w:rPr>
        <w:t>Hauteur à l’acrotère</w:t>
      </w:r>
      <w:r w:rsidRPr="00571D1F">
        <w:rPr>
          <w:b/>
          <w:u w:val="single"/>
          <w:vertAlign w:val="superscript"/>
        </w:rPr>
        <w:t>2</w:t>
      </w:r>
    </w:p>
    <w:p w14:paraId="12A9C162" w14:textId="77777777" w:rsidR="00C9086F" w:rsidRDefault="00C9086F" w:rsidP="00571D1F">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56C8E9E" w14:textId="77777777" w:rsidR="00C9086F" w:rsidRPr="00571D1F" w:rsidRDefault="00C9086F" w:rsidP="00C9086F">
      <w:pPr>
        <w:rPr>
          <w:b/>
          <w:u w:val="single"/>
        </w:rPr>
      </w:pPr>
      <w:r w:rsidRPr="00571D1F">
        <w:rPr>
          <w:b/>
          <w:u w:val="single"/>
        </w:rPr>
        <w:t>Hauteur à la corniche</w:t>
      </w:r>
      <w:r w:rsidRPr="00571D1F">
        <w:rPr>
          <w:b/>
          <w:u w:val="single"/>
          <w:vertAlign w:val="superscript"/>
        </w:rPr>
        <w:t>2</w:t>
      </w:r>
    </w:p>
    <w:p w14:paraId="00A7F7DA" w14:textId="77777777" w:rsidR="00C9086F" w:rsidRDefault="00C9086F" w:rsidP="00BE7701">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6DC1F5E" w14:textId="77777777" w:rsidR="00C9086F" w:rsidRPr="00BE7701" w:rsidRDefault="00C9086F" w:rsidP="00C9086F">
      <w:pPr>
        <w:rPr>
          <w:b/>
          <w:u w:val="single"/>
        </w:rPr>
      </w:pPr>
      <w:r w:rsidRPr="00BE7701">
        <w:rPr>
          <w:b/>
          <w:u w:val="single"/>
        </w:rPr>
        <w:t>Hauteur du socle</w:t>
      </w:r>
      <w:r w:rsidRPr="00BE7701">
        <w:rPr>
          <w:b/>
          <w:u w:val="single"/>
          <w:vertAlign w:val="superscript"/>
        </w:rPr>
        <w:t>2</w:t>
      </w:r>
    </w:p>
    <w:p w14:paraId="05AC2355" w14:textId="77777777" w:rsidR="00C9086F" w:rsidRDefault="00C9086F" w:rsidP="00BE7701">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37D42C13" w14:textId="77777777" w:rsidR="00C9086F" w:rsidRPr="00BE7701" w:rsidRDefault="00C9086F" w:rsidP="00C9086F">
      <w:pPr>
        <w:rPr>
          <w:b/>
          <w:u w:val="single"/>
        </w:rPr>
      </w:pPr>
      <w:r w:rsidRPr="00BE7701">
        <w:rPr>
          <w:b/>
          <w:u w:val="single"/>
        </w:rPr>
        <w:t>Ilot</w:t>
      </w:r>
      <w:r w:rsidRPr="00BE7701">
        <w:rPr>
          <w:b/>
          <w:u w:val="single"/>
          <w:vertAlign w:val="superscript"/>
        </w:rPr>
        <w:t>2</w:t>
      </w:r>
    </w:p>
    <w:p w14:paraId="61ABB795" w14:textId="77777777" w:rsidR="00C9086F" w:rsidRDefault="00C9086F" w:rsidP="00BE7701">
      <w:pPr>
        <w:ind w:left="720"/>
      </w:pPr>
      <w:r>
        <w:t>On entend par îlot une surface délimitée par une ou plusieurs voies desservantes et, le cas échéant, par une ou plusieurs limites physiques ou administratives.</w:t>
      </w:r>
    </w:p>
    <w:p w14:paraId="13AEB170" w14:textId="77777777" w:rsidR="00C9086F" w:rsidRPr="00BE7701" w:rsidRDefault="00C9086F" w:rsidP="00C9086F">
      <w:pPr>
        <w:rPr>
          <w:b/>
          <w:u w:val="single"/>
        </w:rPr>
      </w:pPr>
      <w:r w:rsidRPr="00BE7701">
        <w:rPr>
          <w:b/>
          <w:u w:val="single"/>
        </w:rPr>
        <w:lastRenderedPageBreak/>
        <w:t>Limite de surface constructible</w:t>
      </w:r>
      <w:r w:rsidRPr="00BE7701">
        <w:rPr>
          <w:b/>
          <w:u w:val="single"/>
          <w:vertAlign w:val="superscript"/>
        </w:rPr>
        <w:t>2</w:t>
      </w:r>
    </w:p>
    <w:p w14:paraId="2FD9D527" w14:textId="77777777" w:rsidR="00C9086F" w:rsidRDefault="00C9086F" w:rsidP="00BE7701">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52D30D3D" w14:textId="77777777" w:rsidR="00C9086F" w:rsidRDefault="00C9086F" w:rsidP="00BE7701">
      <w:pPr>
        <w:ind w:left="720"/>
      </w:pPr>
      <w:r>
        <w:t>En cas d’assainissement énergétique, la couche isolante supplémentaire, de même que le nouveau parachèvement extérieur pourront, le cas échéant, déroger aux limites de surfaces constructibles.</w:t>
      </w:r>
    </w:p>
    <w:p w14:paraId="05AFAF5C" w14:textId="77777777" w:rsidR="00C9086F" w:rsidRPr="00BE7701" w:rsidRDefault="00C9086F" w:rsidP="00C9086F">
      <w:pPr>
        <w:rPr>
          <w:b/>
          <w:u w:val="single"/>
        </w:rPr>
      </w:pPr>
      <w:r w:rsidRPr="00BE7701">
        <w:rPr>
          <w:b/>
          <w:u w:val="single"/>
        </w:rPr>
        <w:t>Logement</w:t>
      </w:r>
      <w:r w:rsidRPr="00BE7701">
        <w:rPr>
          <w:b/>
          <w:u w:val="single"/>
          <w:vertAlign w:val="superscript"/>
        </w:rPr>
        <w:t>2</w:t>
      </w:r>
    </w:p>
    <w:p w14:paraId="3FE719DD" w14:textId="77777777" w:rsidR="00C9086F" w:rsidRDefault="00C9086F" w:rsidP="00BE7701">
      <w:pPr>
        <w:ind w:left="720"/>
      </w:pPr>
      <w:r>
        <w:t>On entend par logement un ensemble de locaux destinés à l’habitation, formant une seule unité et comprenant au moins une pièce de séjour, une niche de cuisine et une salle d’eau avec WC.</w:t>
      </w:r>
    </w:p>
    <w:p w14:paraId="1FD80B07" w14:textId="77777777" w:rsidR="00C9086F" w:rsidRPr="00BE7701" w:rsidRDefault="00C9086F" w:rsidP="00C9086F">
      <w:pPr>
        <w:rPr>
          <w:b/>
          <w:u w:val="single"/>
        </w:rPr>
      </w:pPr>
      <w:r w:rsidRPr="00BE7701">
        <w:rPr>
          <w:b/>
          <w:u w:val="single"/>
        </w:rPr>
        <w:t>Logement de type collectif</w:t>
      </w:r>
      <w:r w:rsidRPr="00BE7701">
        <w:rPr>
          <w:b/>
          <w:u w:val="single"/>
          <w:vertAlign w:val="superscript"/>
        </w:rPr>
        <w:t>2</w:t>
      </w:r>
    </w:p>
    <w:p w14:paraId="3E2BD9EB" w14:textId="77777777" w:rsidR="00C9086F" w:rsidRDefault="00C9086F" w:rsidP="00BE7701">
      <w:pPr>
        <w:ind w:left="720"/>
      </w:pPr>
      <w:r>
        <w:t>On entend par logement de type collectif toute unité de logement dans une maison plurifamiliale ou dans une maison bi-familiale.</w:t>
      </w:r>
    </w:p>
    <w:p w14:paraId="3353E610" w14:textId="77777777" w:rsidR="00C9086F" w:rsidRPr="00BE7701" w:rsidRDefault="00C9086F" w:rsidP="00C9086F">
      <w:pPr>
        <w:rPr>
          <w:b/>
          <w:u w:val="single"/>
        </w:rPr>
      </w:pPr>
      <w:r w:rsidRPr="00BE7701">
        <w:rPr>
          <w:b/>
          <w:u w:val="single"/>
        </w:rPr>
        <w:t>Logement intégré</w:t>
      </w:r>
      <w:r w:rsidRPr="00BE7701">
        <w:rPr>
          <w:b/>
          <w:u w:val="single"/>
          <w:vertAlign w:val="superscript"/>
        </w:rPr>
        <w:t>2</w:t>
      </w:r>
    </w:p>
    <w:p w14:paraId="34ADB78C" w14:textId="77777777" w:rsidR="00C9086F" w:rsidRDefault="00C9086F" w:rsidP="00BE7701">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0767577F" w14:textId="77777777" w:rsidR="00C9086F" w:rsidRPr="00BE7701" w:rsidRDefault="00C9086F" w:rsidP="00C9086F">
      <w:pPr>
        <w:rPr>
          <w:b/>
          <w:u w:val="single"/>
        </w:rPr>
      </w:pPr>
      <w:r w:rsidRPr="00BE7701">
        <w:rPr>
          <w:b/>
          <w:u w:val="single"/>
        </w:rPr>
        <w:t>Loggia</w:t>
      </w:r>
      <w:r w:rsidRPr="00BE7701">
        <w:rPr>
          <w:b/>
          <w:u w:val="single"/>
          <w:vertAlign w:val="superscript"/>
        </w:rPr>
        <w:t>2</w:t>
      </w:r>
    </w:p>
    <w:p w14:paraId="22944A40" w14:textId="77777777" w:rsidR="00C9086F" w:rsidRDefault="00C9086F" w:rsidP="00BE7701">
      <w:pPr>
        <w:ind w:left="720"/>
      </w:pPr>
      <w:r>
        <w:t>On entend par loggia, un espace de vie extérieur, couvert et non saillant par rapport à la façade d’un bâtiment, communiquant avec les pièces d’habitation par une ou plusieurs portes ou portes-fenêtres.</w:t>
      </w:r>
    </w:p>
    <w:p w14:paraId="2DF14C0C" w14:textId="77777777" w:rsidR="00C9086F" w:rsidRPr="00BE7701" w:rsidRDefault="00C9086F" w:rsidP="00C9086F">
      <w:pPr>
        <w:rPr>
          <w:b/>
          <w:u w:val="single"/>
        </w:rPr>
      </w:pPr>
      <w:r w:rsidRPr="00BE7701">
        <w:rPr>
          <w:b/>
          <w:u w:val="single"/>
        </w:rPr>
        <w:t>Lot</w:t>
      </w:r>
      <w:r w:rsidRPr="00BE7701">
        <w:rPr>
          <w:b/>
          <w:u w:val="single"/>
          <w:vertAlign w:val="superscript"/>
        </w:rPr>
        <w:t>2</w:t>
      </w:r>
    </w:p>
    <w:p w14:paraId="1CFF3730" w14:textId="77777777" w:rsidR="00C9086F" w:rsidRDefault="00C9086F" w:rsidP="00BE7701">
      <w:pPr>
        <w:ind w:left="720"/>
      </w:pPr>
      <w:r>
        <w:t>On entend par lot, une unité de propriété foncière projetée et non encore répertoriée par le cadastre.</w:t>
      </w:r>
    </w:p>
    <w:p w14:paraId="05F4E337" w14:textId="77777777" w:rsidR="00C9086F" w:rsidRPr="00BE7701" w:rsidRDefault="00C9086F" w:rsidP="00C9086F">
      <w:pPr>
        <w:rPr>
          <w:b/>
          <w:u w:val="single"/>
        </w:rPr>
      </w:pPr>
      <w:r w:rsidRPr="00BE7701">
        <w:rPr>
          <w:b/>
          <w:u w:val="single"/>
        </w:rPr>
        <w:t>Lotissement</w:t>
      </w:r>
      <w:r w:rsidRPr="00BE7701">
        <w:rPr>
          <w:b/>
          <w:u w:val="single"/>
          <w:vertAlign w:val="superscript"/>
        </w:rPr>
        <w:t>3</w:t>
      </w:r>
    </w:p>
    <w:p w14:paraId="3E7D986A" w14:textId="621850CA" w:rsidR="00C9086F" w:rsidRDefault="00C9086F" w:rsidP="00BE7701">
      <w:pPr>
        <w:ind w:left="720"/>
      </w:pPr>
      <w:r>
        <w:t>On entend par lotissement de terrains, la répartition d'une ou plusieurs parcelles en un ou plusieurs lots, en vue de leur affectation à la construction.</w:t>
      </w:r>
    </w:p>
    <w:p w14:paraId="63984F8A" w14:textId="77777777" w:rsidR="00C9086F" w:rsidRPr="00BE7701" w:rsidRDefault="00C9086F" w:rsidP="00C9086F">
      <w:pPr>
        <w:rPr>
          <w:b/>
          <w:u w:val="single"/>
        </w:rPr>
      </w:pPr>
      <w:r w:rsidRPr="00BE7701">
        <w:rPr>
          <w:b/>
          <w:u w:val="single"/>
        </w:rPr>
        <w:t>Lucarne</w:t>
      </w:r>
    </w:p>
    <w:p w14:paraId="65303BCB" w14:textId="77777777" w:rsidR="00C9086F" w:rsidRDefault="00C9086F" w:rsidP="00BE7701">
      <w:pPr>
        <w:ind w:left="720"/>
      </w:pPr>
      <w:r>
        <w:t>On entend par lucarne une ouverture aménagée dans un pan de toiture pour donner du jour et de l’air aux locaux sous les combles.</w:t>
      </w:r>
    </w:p>
    <w:p w14:paraId="0672D2B6" w14:textId="77777777" w:rsidR="00C9086F" w:rsidRPr="00BE7701" w:rsidRDefault="00C9086F" w:rsidP="00C9086F">
      <w:pPr>
        <w:rPr>
          <w:b/>
          <w:u w:val="single"/>
        </w:rPr>
      </w:pPr>
      <w:r w:rsidRPr="00BE7701">
        <w:rPr>
          <w:b/>
          <w:u w:val="single"/>
        </w:rPr>
        <w:t>Maison bi-familiale</w:t>
      </w:r>
      <w:r w:rsidRPr="00BE7701">
        <w:rPr>
          <w:b/>
          <w:u w:val="single"/>
          <w:vertAlign w:val="superscript"/>
        </w:rPr>
        <w:t>2</w:t>
      </w:r>
    </w:p>
    <w:p w14:paraId="7E0A3C2C" w14:textId="77777777" w:rsidR="00C9086F" w:rsidRDefault="00C9086F" w:rsidP="00BE7701">
      <w:pPr>
        <w:ind w:left="720"/>
      </w:pPr>
      <w:r>
        <w:t>On entend par maison bi-familiale une construction servant au logement permanent et comprenant deux unités de logement.</w:t>
      </w:r>
    </w:p>
    <w:p w14:paraId="69B35CB1" w14:textId="77777777" w:rsidR="00C9086F" w:rsidRPr="00BE7701" w:rsidRDefault="00C9086F" w:rsidP="00C9086F">
      <w:pPr>
        <w:rPr>
          <w:b/>
          <w:u w:val="single"/>
        </w:rPr>
      </w:pPr>
      <w:r w:rsidRPr="00BE7701">
        <w:rPr>
          <w:b/>
          <w:u w:val="single"/>
        </w:rPr>
        <w:t>Maison en bande</w:t>
      </w:r>
      <w:r w:rsidRPr="00BE7701">
        <w:rPr>
          <w:b/>
          <w:u w:val="single"/>
          <w:vertAlign w:val="superscript"/>
        </w:rPr>
        <w:t>2</w:t>
      </w:r>
    </w:p>
    <w:p w14:paraId="20F7E41E" w14:textId="77777777" w:rsidR="00C9086F" w:rsidRDefault="00C9086F" w:rsidP="00BE7701">
      <w:pPr>
        <w:ind w:left="720"/>
      </w:pPr>
      <w:r>
        <w:lastRenderedPageBreak/>
        <w:t>On entend par maison en bande, toute construction faisant partie d’un ensemble de minimum trois maisons accolées.</w:t>
      </w:r>
    </w:p>
    <w:p w14:paraId="60F7295D" w14:textId="77777777" w:rsidR="00C9086F" w:rsidRPr="00BE7701" w:rsidRDefault="00C9086F" w:rsidP="00C9086F">
      <w:pPr>
        <w:rPr>
          <w:b/>
          <w:u w:val="single"/>
        </w:rPr>
      </w:pPr>
      <w:r w:rsidRPr="00BE7701">
        <w:rPr>
          <w:b/>
          <w:u w:val="single"/>
        </w:rPr>
        <w:t>Maison jumelée</w:t>
      </w:r>
      <w:r w:rsidRPr="00BE7701">
        <w:rPr>
          <w:b/>
          <w:u w:val="single"/>
          <w:vertAlign w:val="superscript"/>
        </w:rPr>
        <w:t>2</w:t>
      </w:r>
    </w:p>
    <w:p w14:paraId="04FAC628" w14:textId="77777777" w:rsidR="00C9086F" w:rsidRDefault="00C9086F" w:rsidP="00BE7701">
      <w:pPr>
        <w:ind w:left="720"/>
      </w:pPr>
      <w:r>
        <w:t>On entend par maison jumelée, toute construction faisant partie d’un ensemble de deux maisons accolées.</w:t>
      </w:r>
    </w:p>
    <w:p w14:paraId="23909931" w14:textId="77777777" w:rsidR="00C9086F" w:rsidRPr="00BE7701" w:rsidRDefault="00C9086F" w:rsidP="00C9086F">
      <w:pPr>
        <w:rPr>
          <w:b/>
          <w:u w:val="single"/>
        </w:rPr>
      </w:pPr>
      <w:r w:rsidRPr="00BE7701">
        <w:rPr>
          <w:b/>
          <w:u w:val="single"/>
        </w:rPr>
        <w:t>Maison plurifamiliale</w:t>
      </w:r>
      <w:r w:rsidRPr="00BE7701">
        <w:rPr>
          <w:b/>
          <w:u w:val="single"/>
          <w:vertAlign w:val="superscript"/>
        </w:rPr>
        <w:t>2</w:t>
      </w:r>
    </w:p>
    <w:p w14:paraId="7D51AA2A" w14:textId="77777777" w:rsidR="00C9086F" w:rsidRDefault="00C9086F" w:rsidP="00BE7701">
      <w:pPr>
        <w:ind w:left="720"/>
      </w:pPr>
      <w:r>
        <w:t>On entend par maison plurifamiliale une construction servant au logement permanent et comprenant plus de deux unités de logement.</w:t>
      </w:r>
    </w:p>
    <w:p w14:paraId="40FA0465" w14:textId="77777777" w:rsidR="00C9086F" w:rsidRPr="00BE7701" w:rsidRDefault="00C9086F" w:rsidP="00C9086F">
      <w:pPr>
        <w:rPr>
          <w:b/>
          <w:u w:val="single"/>
        </w:rPr>
      </w:pPr>
      <w:r w:rsidRPr="00BE7701">
        <w:rPr>
          <w:b/>
          <w:u w:val="single"/>
        </w:rPr>
        <w:t>Maison unifamiliale</w:t>
      </w:r>
      <w:r w:rsidRPr="00BE7701">
        <w:rPr>
          <w:b/>
          <w:u w:val="single"/>
          <w:vertAlign w:val="superscript"/>
        </w:rPr>
        <w:t>2</w:t>
      </w:r>
    </w:p>
    <w:p w14:paraId="52876956" w14:textId="77777777" w:rsidR="00C9086F" w:rsidRDefault="00C9086F" w:rsidP="00BE7701">
      <w:pPr>
        <w:ind w:left="720"/>
      </w:pPr>
      <w:r>
        <w:t>On entend par maison unifamiliale, une construction servant au logement permanent et comprenant en principe une seule unité de logement. Un seul logement intégré supplémentaire y est admis.</w:t>
      </w:r>
    </w:p>
    <w:p w14:paraId="2FE0EF7F" w14:textId="77777777" w:rsidR="00C9086F" w:rsidRPr="00BE7701" w:rsidRDefault="00C9086F" w:rsidP="00C9086F">
      <w:pPr>
        <w:rPr>
          <w:b/>
          <w:u w:val="single"/>
        </w:rPr>
      </w:pPr>
      <w:r w:rsidRPr="00BE7701">
        <w:rPr>
          <w:b/>
          <w:u w:val="single"/>
        </w:rPr>
        <w:t>Niveau</w:t>
      </w:r>
      <w:r w:rsidRPr="00BE7701">
        <w:rPr>
          <w:b/>
          <w:u w:val="single"/>
          <w:vertAlign w:val="superscript"/>
        </w:rPr>
        <w:t>5</w:t>
      </w:r>
    </w:p>
    <w:p w14:paraId="63509A26" w14:textId="77777777" w:rsidR="00C9086F" w:rsidRDefault="00C9086F" w:rsidP="00BE7701">
      <w:pPr>
        <w:ind w:left="720"/>
      </w:pPr>
      <w:r>
        <w:t>Plan horizontal d’une construction ou altitude d’un point par rapport à un plan horizontal de référence.</w:t>
      </w:r>
    </w:p>
    <w:p w14:paraId="26369ACB" w14:textId="77777777" w:rsidR="00C9086F" w:rsidRPr="00BE7701" w:rsidRDefault="00C9086F" w:rsidP="00C9086F">
      <w:pPr>
        <w:rPr>
          <w:b/>
          <w:u w:val="single"/>
        </w:rPr>
      </w:pPr>
      <w:r w:rsidRPr="00BE7701">
        <w:rPr>
          <w:b/>
          <w:u w:val="single"/>
        </w:rPr>
        <w:t>Niveau en sous-sol</w:t>
      </w:r>
      <w:r w:rsidRPr="00BE7701">
        <w:rPr>
          <w:b/>
          <w:u w:val="single"/>
          <w:vertAlign w:val="superscript"/>
        </w:rPr>
        <w:t>2</w:t>
      </w:r>
    </w:p>
    <w:p w14:paraId="17DD224F" w14:textId="77777777" w:rsidR="00C9086F" w:rsidRDefault="00C9086F" w:rsidP="00BE7701">
      <w:pPr>
        <w:ind w:left="720"/>
      </w:pPr>
      <w:r>
        <w:t>Est considéré comme niveau en sous-sol, tout niveau dont au moins la moitié du volume construit brut est sis en dessous du terrain naturel.</w:t>
      </w:r>
    </w:p>
    <w:p w14:paraId="1979EBE5" w14:textId="77777777" w:rsidR="00C9086F" w:rsidRPr="00BE7701" w:rsidRDefault="00C9086F" w:rsidP="00C9086F">
      <w:pPr>
        <w:rPr>
          <w:b/>
          <w:u w:val="single"/>
        </w:rPr>
      </w:pPr>
      <w:r w:rsidRPr="00BE7701">
        <w:rPr>
          <w:b/>
          <w:u w:val="single"/>
        </w:rPr>
        <w:t>Niveau fini du plancher</w:t>
      </w:r>
      <w:r w:rsidRPr="00BE7701">
        <w:rPr>
          <w:b/>
          <w:u w:val="single"/>
          <w:vertAlign w:val="superscript"/>
        </w:rPr>
        <w:t>5</w:t>
      </w:r>
    </w:p>
    <w:p w14:paraId="755B76B2" w14:textId="77777777" w:rsidR="00C9086F" w:rsidRDefault="00C9086F" w:rsidP="00BE7701">
      <w:pPr>
        <w:ind w:left="720"/>
      </w:pPr>
      <w:r>
        <w:t>Cote du sol du niveau en question, compte tenu des diverses couches isolantes, de la chape et des divers revêtements, mesurée à partir du niveau 0.00 m de référence.</w:t>
      </w:r>
    </w:p>
    <w:p w14:paraId="50E587F2" w14:textId="77777777" w:rsidR="00C9086F" w:rsidRPr="00BE7701" w:rsidRDefault="00C9086F" w:rsidP="00C9086F">
      <w:pPr>
        <w:rPr>
          <w:b/>
          <w:u w:val="single"/>
        </w:rPr>
      </w:pPr>
      <w:r w:rsidRPr="00BE7701">
        <w:rPr>
          <w:b/>
          <w:u w:val="single"/>
        </w:rPr>
        <w:t>Niveau fini sous dalle</w:t>
      </w:r>
      <w:r w:rsidRPr="00BE7701">
        <w:rPr>
          <w:b/>
          <w:u w:val="single"/>
          <w:vertAlign w:val="superscript"/>
        </w:rPr>
        <w:t>5</w:t>
      </w:r>
    </w:p>
    <w:p w14:paraId="109D1D5E" w14:textId="77777777" w:rsidR="00C9086F" w:rsidRDefault="00C9086F" w:rsidP="00BE7701">
      <w:pPr>
        <w:ind w:left="720"/>
      </w:pPr>
      <w:r>
        <w:t>Le niveau fini sous dalle définit la cote inférieure d’un plafond compte tenu des divers isolations et revêtements, à partir du niveau 0.00 m de référence.</w:t>
      </w:r>
    </w:p>
    <w:p w14:paraId="767C5971" w14:textId="77777777" w:rsidR="00C9086F" w:rsidRPr="00BE7701" w:rsidRDefault="00C9086F" w:rsidP="00C9086F">
      <w:pPr>
        <w:rPr>
          <w:b/>
          <w:u w:val="single"/>
        </w:rPr>
      </w:pPr>
      <w:r w:rsidRPr="00BE7701">
        <w:rPr>
          <w:b/>
          <w:u w:val="single"/>
        </w:rPr>
        <w:t>Niveau naturel du terrain</w:t>
      </w:r>
      <w:r w:rsidRPr="00BE7701">
        <w:rPr>
          <w:b/>
          <w:u w:val="single"/>
          <w:vertAlign w:val="superscript"/>
        </w:rPr>
        <w:t>2</w:t>
      </w:r>
    </w:p>
    <w:p w14:paraId="1B802A08" w14:textId="77777777" w:rsidR="00C9086F" w:rsidRDefault="00C9086F" w:rsidP="00BE7701">
      <w:pPr>
        <w:ind w:left="720"/>
      </w:pPr>
      <w:r>
        <w:t>On entend par niveau naturel du terrain, le niveau du terrain avant les travaux de déblaiement, de remblaiement, de nivellement, d’assainissement ou d’aménagement extérieur.</w:t>
      </w:r>
    </w:p>
    <w:p w14:paraId="1ED930A0" w14:textId="77777777" w:rsidR="00C9086F" w:rsidRPr="00BE7701" w:rsidRDefault="00C9086F" w:rsidP="00C9086F">
      <w:pPr>
        <w:rPr>
          <w:b/>
          <w:u w:val="single"/>
        </w:rPr>
      </w:pPr>
      <w:r w:rsidRPr="00BE7701">
        <w:rPr>
          <w:b/>
          <w:u w:val="single"/>
        </w:rPr>
        <w:t>Niveau plein</w:t>
      </w:r>
      <w:r w:rsidRPr="00BE7701">
        <w:rPr>
          <w:b/>
          <w:u w:val="single"/>
          <w:vertAlign w:val="superscript"/>
        </w:rPr>
        <w:t>2</w:t>
      </w:r>
    </w:p>
    <w:p w14:paraId="0D2B3B0D" w14:textId="77777777" w:rsidR="00C9086F" w:rsidRDefault="00C9086F" w:rsidP="00BE7701">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E851BCB" w14:textId="77777777" w:rsidR="00C9086F" w:rsidRPr="00BE7701" w:rsidRDefault="00C9086F" w:rsidP="00C9086F">
      <w:pPr>
        <w:rPr>
          <w:b/>
          <w:u w:val="single"/>
        </w:rPr>
      </w:pPr>
      <w:r w:rsidRPr="00BE7701">
        <w:rPr>
          <w:b/>
          <w:u w:val="single"/>
        </w:rPr>
        <w:t>Nombre d’étages</w:t>
      </w:r>
      <w:r w:rsidRPr="00BE7701">
        <w:rPr>
          <w:b/>
          <w:u w:val="single"/>
          <w:vertAlign w:val="superscript"/>
        </w:rPr>
        <w:t>2</w:t>
      </w:r>
    </w:p>
    <w:p w14:paraId="63880BD1" w14:textId="77777777" w:rsidR="00C9086F" w:rsidRDefault="00C9086F" w:rsidP="00BE7701">
      <w:pPr>
        <w:ind w:left="720"/>
      </w:pPr>
      <w:r>
        <w:t>On entend par nombre d’étages, le nombre de niveaux au-dessus du rez-de-chaussée.</w:t>
      </w:r>
    </w:p>
    <w:p w14:paraId="753A3F4B" w14:textId="77777777" w:rsidR="00C9086F" w:rsidRPr="00BE7701" w:rsidRDefault="00C9086F" w:rsidP="00C9086F">
      <w:pPr>
        <w:rPr>
          <w:b/>
          <w:u w:val="single"/>
        </w:rPr>
      </w:pPr>
      <w:r w:rsidRPr="00BE7701">
        <w:rPr>
          <w:b/>
          <w:u w:val="single"/>
        </w:rPr>
        <w:t>Nombre de niveaux</w:t>
      </w:r>
      <w:r w:rsidRPr="00BE7701">
        <w:rPr>
          <w:b/>
          <w:u w:val="single"/>
          <w:vertAlign w:val="superscript"/>
        </w:rPr>
        <w:t>2</w:t>
      </w:r>
    </w:p>
    <w:p w14:paraId="569B0F70" w14:textId="77777777" w:rsidR="00C9086F" w:rsidRDefault="00C9086F" w:rsidP="00BE7701">
      <w:pPr>
        <w:ind w:left="720"/>
      </w:pPr>
      <w:r>
        <w:lastRenderedPageBreak/>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15AC2ACF" w14:textId="77777777" w:rsidR="00C9086F" w:rsidRPr="00BE7701" w:rsidRDefault="00C9086F" w:rsidP="00C9086F">
      <w:pPr>
        <w:rPr>
          <w:b/>
          <w:u w:val="single"/>
        </w:rPr>
      </w:pPr>
      <w:r w:rsidRPr="00BE7701">
        <w:rPr>
          <w:b/>
          <w:u w:val="single"/>
        </w:rPr>
        <w:t>Nu (de la façade)</w:t>
      </w:r>
    </w:p>
    <w:p w14:paraId="08F308FD" w14:textId="77777777" w:rsidR="00C9086F" w:rsidRDefault="00C9086F" w:rsidP="00BE7701">
      <w:pPr>
        <w:ind w:left="720"/>
      </w:pPr>
      <w:r>
        <w:t>Le nu sert de référence aux cotes d’épaisseur des éléments en saillie, ainsi qu’aux cotes de profondeur des éléments en retrait</w:t>
      </w:r>
    </w:p>
    <w:p w14:paraId="6EAC97D1" w14:textId="77777777" w:rsidR="00C9086F" w:rsidRPr="00BE7701" w:rsidRDefault="00C9086F" w:rsidP="00C9086F">
      <w:pPr>
        <w:rPr>
          <w:b/>
          <w:u w:val="single"/>
        </w:rPr>
      </w:pPr>
      <w:r w:rsidRPr="00BE7701">
        <w:rPr>
          <w:b/>
          <w:u w:val="single"/>
        </w:rPr>
        <w:t>Parcelle</w:t>
      </w:r>
      <w:r w:rsidRPr="00BE7701">
        <w:rPr>
          <w:b/>
          <w:u w:val="single"/>
          <w:vertAlign w:val="superscript"/>
        </w:rPr>
        <w:t>2</w:t>
      </w:r>
    </w:p>
    <w:p w14:paraId="6E4918D2" w14:textId="77777777" w:rsidR="00C9086F" w:rsidRDefault="00C9086F" w:rsidP="00BE7701">
      <w:pPr>
        <w:ind w:left="720"/>
      </w:pPr>
      <w:r>
        <w:t>On entend par parcelle, une unité de propriété foncière répertoriée par le cadastre et précisément délimitée.</w:t>
      </w:r>
    </w:p>
    <w:p w14:paraId="054A1FB6" w14:textId="77777777" w:rsidR="00C9086F" w:rsidRPr="00BE7701" w:rsidRDefault="00C9086F" w:rsidP="00C9086F">
      <w:pPr>
        <w:rPr>
          <w:b/>
          <w:u w:val="single"/>
        </w:rPr>
      </w:pPr>
      <w:r w:rsidRPr="00BE7701">
        <w:rPr>
          <w:b/>
          <w:u w:val="single"/>
        </w:rPr>
        <w:t>Profondeur de construction</w:t>
      </w:r>
      <w:r w:rsidRPr="00BE7701">
        <w:rPr>
          <w:b/>
          <w:u w:val="single"/>
          <w:vertAlign w:val="superscript"/>
        </w:rPr>
        <w:t>2</w:t>
      </w:r>
    </w:p>
    <w:p w14:paraId="07AF407E" w14:textId="77777777" w:rsidR="00C9086F" w:rsidRDefault="00C9086F" w:rsidP="00BE7701">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949DE2A" w14:textId="77777777" w:rsidR="00C9086F" w:rsidRPr="00BE7701" w:rsidRDefault="00C9086F" w:rsidP="00C9086F">
      <w:pPr>
        <w:rPr>
          <w:b/>
          <w:u w:val="single"/>
        </w:rPr>
      </w:pPr>
      <w:r w:rsidRPr="00BE7701">
        <w:rPr>
          <w:b/>
          <w:u w:val="single"/>
        </w:rPr>
        <w:t>Recul</w:t>
      </w:r>
      <w:r w:rsidRPr="00BE7701">
        <w:rPr>
          <w:b/>
          <w:u w:val="single"/>
          <w:vertAlign w:val="superscript"/>
        </w:rPr>
        <w:t>2</w:t>
      </w:r>
    </w:p>
    <w:p w14:paraId="51DCDA88" w14:textId="77777777" w:rsidR="00C9086F" w:rsidRDefault="00C9086F" w:rsidP="00BE7701">
      <w:pPr>
        <w:ind w:left="720"/>
      </w:pPr>
      <w:r>
        <w:t>Le recul constitue la distance entre la construction ou la surface constructible et la limite du lot ou de la parcelle, respectivement la limite de la zone destinée à rester libre.</w:t>
      </w:r>
    </w:p>
    <w:p w14:paraId="20B8751D" w14:textId="77777777" w:rsidR="00C9086F" w:rsidRDefault="00C9086F" w:rsidP="00BE7701">
      <w:pPr>
        <w:ind w:left="720"/>
      </w:pPr>
      <w:r>
        <w:t>Le recul est mesuré au milieu de la construction à partir de la façade finie (isolation incluse, sauf en cas d’assainissement énergétique), perpendiculairement à la limite parcellaire ou du lot.</w:t>
      </w:r>
    </w:p>
    <w:p w14:paraId="5F71ADFA" w14:textId="77777777" w:rsidR="00C9086F" w:rsidRPr="00BE7701" w:rsidRDefault="00C9086F" w:rsidP="00C9086F">
      <w:pPr>
        <w:rPr>
          <w:b/>
          <w:u w:val="single"/>
        </w:rPr>
      </w:pPr>
      <w:r w:rsidRPr="00BE7701">
        <w:rPr>
          <w:b/>
          <w:u w:val="single"/>
        </w:rPr>
        <w:t>Rénovation</w:t>
      </w:r>
    </w:p>
    <w:p w14:paraId="272C44DC" w14:textId="77777777" w:rsidR="00C9086F" w:rsidRDefault="00C9086F" w:rsidP="00BE7701">
      <w:pPr>
        <w:ind w:left="720"/>
      </w:pPr>
      <w:r>
        <w:t>On entend par rénovation les travaux ayant le but la remise en état des parties de l’immeuble.</w:t>
      </w:r>
    </w:p>
    <w:p w14:paraId="685A7B1E" w14:textId="77777777" w:rsidR="00C9086F" w:rsidRPr="00BE7701" w:rsidRDefault="00C9086F" w:rsidP="00C9086F">
      <w:pPr>
        <w:rPr>
          <w:b/>
          <w:u w:val="single"/>
        </w:rPr>
      </w:pPr>
      <w:r w:rsidRPr="00BE7701">
        <w:rPr>
          <w:b/>
          <w:u w:val="single"/>
        </w:rPr>
        <w:t>Restauration</w:t>
      </w:r>
    </w:p>
    <w:p w14:paraId="72322DE0" w14:textId="77777777" w:rsidR="00C9086F" w:rsidRDefault="00C9086F" w:rsidP="00BE7701">
      <w:pPr>
        <w:ind w:left="720"/>
      </w:pPr>
      <w:r>
        <w:t>On entend par restauration les travaux dans le but de redonner à l’immeuble son architecture originale.</w:t>
      </w:r>
    </w:p>
    <w:p w14:paraId="0A16CD82" w14:textId="77777777" w:rsidR="00C9086F" w:rsidRPr="00BE7701" w:rsidRDefault="00C9086F" w:rsidP="00C9086F">
      <w:pPr>
        <w:rPr>
          <w:b/>
          <w:u w:val="single"/>
        </w:rPr>
      </w:pPr>
      <w:r w:rsidRPr="00BE7701">
        <w:rPr>
          <w:b/>
          <w:u w:val="single"/>
        </w:rPr>
        <w:t>Revêtement perméable</w:t>
      </w:r>
      <w:r w:rsidRPr="00BE7701">
        <w:rPr>
          <w:b/>
          <w:u w:val="single"/>
          <w:vertAlign w:val="superscript"/>
        </w:rPr>
        <w:t>5</w:t>
      </w:r>
    </w:p>
    <w:p w14:paraId="27D6B3B1" w14:textId="77777777" w:rsidR="00C9086F" w:rsidRDefault="00C9086F" w:rsidP="00BE7701">
      <w:pPr>
        <w:ind w:left="720"/>
      </w:pPr>
      <w:r>
        <w:t>Revêtement permettant le passage naturel des eaux pluviales vers le sol.</w:t>
      </w:r>
    </w:p>
    <w:p w14:paraId="72B8615E" w14:textId="77777777" w:rsidR="00C9086F" w:rsidRPr="00BE7701" w:rsidRDefault="00C9086F" w:rsidP="00C9086F">
      <w:pPr>
        <w:rPr>
          <w:b/>
          <w:u w:val="single"/>
        </w:rPr>
      </w:pPr>
      <w:r w:rsidRPr="00BE7701">
        <w:rPr>
          <w:b/>
          <w:u w:val="single"/>
        </w:rPr>
        <w:t>Saillie</w:t>
      </w:r>
      <w:r w:rsidRPr="00BE7701">
        <w:rPr>
          <w:b/>
          <w:u w:val="single"/>
          <w:vertAlign w:val="superscript"/>
        </w:rPr>
        <w:t>5</w:t>
      </w:r>
    </w:p>
    <w:p w14:paraId="315F10AA" w14:textId="77777777" w:rsidR="00BE7701" w:rsidRDefault="00C9086F" w:rsidP="00BE7701">
      <w:pPr>
        <w:ind w:left="720"/>
      </w:pPr>
      <w:r>
        <w:t>Elément débordant par r</w:t>
      </w:r>
      <w:r w:rsidR="00BE7701">
        <w:t xml:space="preserve">apport à un autre. On </w:t>
      </w:r>
      <w:proofErr w:type="gramStart"/>
      <w:r w:rsidR="00BE7701">
        <w:t>distingue</w:t>
      </w:r>
      <w:r>
        <w:t>:</w:t>
      </w:r>
      <w:proofErr w:type="gramEnd"/>
    </w:p>
    <w:p w14:paraId="5DF1324D" w14:textId="77777777" w:rsidR="00BE7701" w:rsidRDefault="00C9086F" w:rsidP="00C9086F">
      <w:pPr>
        <w:pStyle w:val="ListParagraph"/>
        <w:numPr>
          <w:ilvl w:val="0"/>
          <w:numId w:val="19"/>
        </w:numPr>
      </w:pPr>
      <w:proofErr w:type="gramStart"/>
      <w:r>
        <w:t>les</w:t>
      </w:r>
      <w:proofErr w:type="gramEnd"/>
      <w:r>
        <w:t xml:space="preserve"> saillies fixes, notamment les enseignes, corniches, acrotères, auvents, balcons et</w:t>
      </w:r>
    </w:p>
    <w:p w14:paraId="59161F8F" w14:textId="32E6DE76" w:rsidR="00C9086F" w:rsidRDefault="00C9086F" w:rsidP="00C9086F">
      <w:pPr>
        <w:pStyle w:val="ListParagraph"/>
        <w:numPr>
          <w:ilvl w:val="0"/>
          <w:numId w:val="19"/>
        </w:numPr>
      </w:pPr>
      <w:proofErr w:type="gramStart"/>
      <w:r>
        <w:lastRenderedPageBreak/>
        <w:t>les</w:t>
      </w:r>
      <w:proofErr w:type="gramEnd"/>
      <w:r>
        <w:t xml:space="preserve"> saillies mobiles, notamment les volets, battants de porte, marquises de devanture.</w:t>
      </w:r>
    </w:p>
    <w:p w14:paraId="40C5A191" w14:textId="77777777" w:rsidR="00C9086F" w:rsidRPr="00BE7701" w:rsidRDefault="00C9086F" w:rsidP="00C9086F">
      <w:pPr>
        <w:rPr>
          <w:b/>
          <w:u w:val="single"/>
        </w:rPr>
      </w:pPr>
      <w:r w:rsidRPr="00BE7701">
        <w:rPr>
          <w:b/>
          <w:u w:val="single"/>
        </w:rPr>
        <w:t>Studio</w:t>
      </w:r>
      <w:r w:rsidRPr="00BE7701">
        <w:rPr>
          <w:b/>
          <w:u w:val="single"/>
          <w:vertAlign w:val="superscript"/>
        </w:rPr>
        <w:t>5</w:t>
      </w:r>
    </w:p>
    <w:p w14:paraId="59E03417" w14:textId="7AB9663C" w:rsidR="00C9086F" w:rsidRDefault="00C9086F" w:rsidP="00BE7701">
      <w:pPr>
        <w:ind w:left="720"/>
      </w:pPr>
      <w:r>
        <w:t>Logement abritant une seule pièce destinée au séjour prolongé de personnes, qui comprend notamment l’espace de séjour et l’espace nuit, une niche de cuisine et une salle d’eau avec WC.</w:t>
      </w:r>
    </w:p>
    <w:p w14:paraId="2065BF29" w14:textId="77777777" w:rsidR="00C9086F" w:rsidRPr="00BE7701" w:rsidRDefault="00C9086F" w:rsidP="00C9086F">
      <w:pPr>
        <w:rPr>
          <w:b/>
          <w:u w:val="single"/>
        </w:rPr>
      </w:pPr>
      <w:r w:rsidRPr="00BE7701">
        <w:rPr>
          <w:b/>
          <w:u w:val="single"/>
        </w:rPr>
        <w:t>Surface construite brute</w:t>
      </w:r>
      <w:r w:rsidRPr="00BE7701">
        <w:rPr>
          <w:b/>
          <w:u w:val="single"/>
          <w:vertAlign w:val="superscript"/>
        </w:rPr>
        <w:t>1</w:t>
      </w:r>
    </w:p>
    <w:p w14:paraId="7A633F30" w14:textId="77777777" w:rsidR="00C9086F" w:rsidRDefault="00C9086F" w:rsidP="00BE7701">
      <w:pPr>
        <w:ind w:left="720"/>
      </w:pPr>
      <w:r>
        <w:t xml:space="preserve">On entend par surface construite brute la surface </w:t>
      </w:r>
      <w:proofErr w:type="gramStart"/>
      <w:r>
        <w:t>hors</w:t>
      </w:r>
      <w:proofErr w:type="gramEnd"/>
      <w:r>
        <w:t xml:space="preserve">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4C7C1696" w14:textId="77777777" w:rsidR="00C9086F" w:rsidRDefault="00C9086F" w:rsidP="00BE7701">
      <w:pPr>
        <w:ind w:left="720"/>
      </w:pPr>
      <w:r>
        <w:t xml:space="preserve">Les surfaces non closes, notamment les loggias, les balcons et les </w:t>
      </w:r>
      <w:proofErr w:type="spellStart"/>
      <w:r>
        <w:t>car-ports</w:t>
      </w:r>
      <w:proofErr w:type="spellEnd"/>
      <w:r>
        <w:t>, ne sont pas prises en compte pour le calcul de la surface construite brute.</w:t>
      </w:r>
    </w:p>
    <w:p w14:paraId="4F7B65F6" w14:textId="77777777" w:rsidR="00C9086F" w:rsidRPr="00BE7701" w:rsidRDefault="00C9086F" w:rsidP="00C9086F">
      <w:pPr>
        <w:rPr>
          <w:b/>
          <w:u w:val="single"/>
        </w:rPr>
      </w:pPr>
      <w:r w:rsidRPr="00BE7701">
        <w:rPr>
          <w:b/>
          <w:u w:val="single"/>
        </w:rPr>
        <w:t>Surface d’emprise au sol</w:t>
      </w:r>
      <w:r w:rsidRPr="00BE7701">
        <w:rPr>
          <w:b/>
          <w:u w:val="single"/>
          <w:vertAlign w:val="superscript"/>
        </w:rPr>
        <w:t>1</w:t>
      </w:r>
    </w:p>
    <w:p w14:paraId="4C0376AB" w14:textId="77777777" w:rsidR="00C9086F" w:rsidRDefault="00C9086F" w:rsidP="00BE7701">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3BEC51F7" w14:textId="77777777" w:rsidR="00C9086F" w:rsidRDefault="00C9086F" w:rsidP="00BE7701">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4115462" w14:textId="77777777" w:rsidR="00C9086F" w:rsidRPr="00BE7701" w:rsidRDefault="00C9086F" w:rsidP="00C9086F">
      <w:pPr>
        <w:rPr>
          <w:b/>
          <w:u w:val="single"/>
        </w:rPr>
      </w:pPr>
      <w:r w:rsidRPr="00BE7701">
        <w:rPr>
          <w:b/>
          <w:u w:val="single"/>
        </w:rPr>
        <w:t>Surface de vente</w:t>
      </w:r>
      <w:r w:rsidRPr="00BE7701">
        <w:rPr>
          <w:b/>
          <w:u w:val="single"/>
          <w:vertAlign w:val="superscript"/>
        </w:rPr>
        <w:t>6</w:t>
      </w:r>
    </w:p>
    <w:p w14:paraId="57DF23C5" w14:textId="77777777" w:rsidR="00C9086F" w:rsidRDefault="00C9086F" w:rsidP="00BE7701">
      <w:pPr>
        <w:ind w:left="720"/>
      </w:pPr>
      <w:r>
        <w:t>La surface bâtie, mesurée à l'intérieur des murs extérieurs. Ne sont pas compris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266C1343" w14:textId="77777777" w:rsidR="00C9086F" w:rsidRPr="00BE7701" w:rsidRDefault="00C9086F" w:rsidP="00C9086F">
      <w:pPr>
        <w:rPr>
          <w:b/>
          <w:u w:val="single"/>
        </w:rPr>
      </w:pPr>
      <w:r w:rsidRPr="00BE7701">
        <w:rPr>
          <w:b/>
          <w:u w:val="single"/>
        </w:rPr>
        <w:t>Surface habitable nette</w:t>
      </w:r>
      <w:r w:rsidRPr="00BE7701">
        <w:rPr>
          <w:b/>
          <w:u w:val="single"/>
          <w:vertAlign w:val="superscript"/>
        </w:rPr>
        <w:t>5</w:t>
      </w:r>
    </w:p>
    <w:p w14:paraId="1B2BAAE3" w14:textId="0923A139" w:rsidR="00C9086F" w:rsidRDefault="00C9086F" w:rsidP="00BE7701">
      <w:pPr>
        <w:ind w:left="720"/>
      </w:pPr>
      <w:r>
        <w:t xml:space="preserve">Surface habitable calculée conformément à la norme luxembourgeoise relative à la surface des logements (ILNAS </w:t>
      </w:r>
      <w:proofErr w:type="gramStart"/>
      <w:r>
        <w:t>101:</w:t>
      </w:r>
      <w:proofErr w:type="gramEnd"/>
      <w:r w:rsidR="00BE7701">
        <w:t xml:space="preserve"> </w:t>
      </w:r>
      <w:r>
        <w:t>2016).</w:t>
      </w:r>
    </w:p>
    <w:p w14:paraId="75478D1F" w14:textId="77777777" w:rsidR="00C9086F" w:rsidRPr="00BE7701" w:rsidRDefault="00C9086F" w:rsidP="00C9086F">
      <w:pPr>
        <w:rPr>
          <w:b/>
          <w:u w:val="single"/>
        </w:rPr>
      </w:pPr>
      <w:r w:rsidRPr="00BE7701">
        <w:rPr>
          <w:b/>
          <w:u w:val="single"/>
        </w:rPr>
        <w:t>Surface hors oeuvre</w:t>
      </w:r>
      <w:r w:rsidRPr="00BE7701">
        <w:rPr>
          <w:b/>
          <w:u w:val="single"/>
          <w:vertAlign w:val="superscript"/>
        </w:rPr>
        <w:t>1</w:t>
      </w:r>
    </w:p>
    <w:p w14:paraId="54FDC31D" w14:textId="77777777" w:rsidR="00C9086F" w:rsidRDefault="00C9086F" w:rsidP="00BE7701">
      <w:pPr>
        <w:ind w:left="720"/>
      </w:pPr>
      <w:r>
        <w:t xml:space="preserve">Est à considérer comme surface hors </w:t>
      </w:r>
      <w:proofErr w:type="spellStart"/>
      <w:r>
        <w:t>oeuvre</w:t>
      </w:r>
      <w:proofErr w:type="spellEnd"/>
      <w:r>
        <w:t xml:space="preserv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w:t>
      </w:r>
      <w:r>
        <w:lastRenderedPageBreak/>
        <w:t>que les auvents. Sont également à exclure, les modénatures tels que les acrotères, bandeaux, corniches ou marquises ainsi que les rampes et les escaliers extérieurs.</w:t>
      </w:r>
    </w:p>
    <w:p w14:paraId="26331C42" w14:textId="77777777" w:rsidR="00C9086F" w:rsidRDefault="00C9086F" w:rsidP="00BE7701">
      <w:pPr>
        <w:ind w:left="720"/>
      </w:pPr>
      <w:r>
        <w:t>En cas d’assainissement énergétique, la couche isolante supplémentaire de même que le nouveau parachèvement extérieur ne seront pas pris en compte.</w:t>
      </w:r>
    </w:p>
    <w:p w14:paraId="11CFD8F6" w14:textId="77777777" w:rsidR="00C9086F" w:rsidRPr="00BE7701" w:rsidRDefault="00C9086F" w:rsidP="00C9086F">
      <w:pPr>
        <w:rPr>
          <w:b/>
          <w:u w:val="single"/>
        </w:rPr>
      </w:pPr>
      <w:r w:rsidRPr="00BE7701">
        <w:rPr>
          <w:b/>
          <w:u w:val="single"/>
        </w:rPr>
        <w:t>Surface non aménageable</w:t>
      </w:r>
      <w:r w:rsidRPr="00BE7701">
        <w:rPr>
          <w:b/>
          <w:u w:val="single"/>
          <w:vertAlign w:val="superscript"/>
        </w:rPr>
        <w:t>1</w:t>
      </w:r>
    </w:p>
    <w:p w14:paraId="6DC305B2" w14:textId="31DE96DF" w:rsidR="00C9086F" w:rsidRDefault="00C9086F" w:rsidP="00BE7701">
      <w:pPr>
        <w:ind w:left="720"/>
      </w:pPr>
      <w:r>
        <w:t>Pour établir si une surface est non aménageable, il convient d’</w:t>
      </w:r>
      <w:r w:rsidR="00BE7701">
        <w:t xml:space="preserve">appliquer les critères </w:t>
      </w:r>
      <w:proofErr w:type="gramStart"/>
      <w:r w:rsidR="00BE7701">
        <w:t>suivants</w:t>
      </w:r>
      <w:r>
        <w:t>:</w:t>
      </w:r>
      <w:proofErr w:type="gramEnd"/>
    </w:p>
    <w:p w14:paraId="6DBE5D92" w14:textId="3B23AA15" w:rsidR="00C9086F" w:rsidRPr="00BE7701" w:rsidRDefault="00BE7701" w:rsidP="00BE7701">
      <w:pPr>
        <w:ind w:left="720"/>
        <w:rPr>
          <w:u w:val="single"/>
        </w:rPr>
      </w:pPr>
      <w:r w:rsidRPr="00BE7701">
        <w:rPr>
          <w:u w:val="single"/>
        </w:rPr>
        <w:t xml:space="preserve">a. hauteur des </w:t>
      </w:r>
      <w:proofErr w:type="gramStart"/>
      <w:r w:rsidRPr="00BE7701">
        <w:rPr>
          <w:u w:val="single"/>
        </w:rPr>
        <w:t>locaux</w:t>
      </w:r>
      <w:r w:rsidR="00C9086F" w:rsidRPr="00BE7701">
        <w:rPr>
          <w:u w:val="single"/>
        </w:rPr>
        <w:t>:</w:t>
      </w:r>
      <w:proofErr w:type="gramEnd"/>
    </w:p>
    <w:p w14:paraId="3B18970F" w14:textId="77777777" w:rsidR="00C9086F" w:rsidRDefault="00C9086F" w:rsidP="00BE7701">
      <w:pPr>
        <w:ind w:left="1440"/>
      </w:pPr>
      <w:r>
        <w:t>Les surfaces, dont la hauteur sous plafond est inférieure à 1,80 mètres, sont considérées comme surfaces non aménageables.</w:t>
      </w:r>
    </w:p>
    <w:p w14:paraId="3967FF61" w14:textId="6693498F" w:rsidR="00C9086F" w:rsidRPr="00BE7701" w:rsidRDefault="00BE7701" w:rsidP="00BE7701">
      <w:pPr>
        <w:ind w:left="720"/>
        <w:rPr>
          <w:u w:val="single"/>
        </w:rPr>
      </w:pPr>
      <w:r w:rsidRPr="00BE7701">
        <w:rPr>
          <w:u w:val="single"/>
        </w:rPr>
        <w:t xml:space="preserve">b. affectation des </w:t>
      </w:r>
      <w:proofErr w:type="gramStart"/>
      <w:r w:rsidRPr="00BE7701">
        <w:rPr>
          <w:u w:val="single"/>
        </w:rPr>
        <w:t>locaux</w:t>
      </w:r>
      <w:r w:rsidR="00C9086F" w:rsidRPr="00BE7701">
        <w:rPr>
          <w:u w:val="single"/>
        </w:rPr>
        <w:t>:</w:t>
      </w:r>
      <w:proofErr w:type="gramEnd"/>
    </w:p>
    <w:p w14:paraId="65BCF96A" w14:textId="77777777" w:rsidR="00C9086F" w:rsidRDefault="00C9086F" w:rsidP="00BE7701">
      <w:pPr>
        <w:ind w:left="1440"/>
      </w:pPr>
      <w:r>
        <w:t>Les locaux techniques qui sont exclusivement affectés au fonctionnement technique de l’immeuble sont à considérer comme surfaces non aménageables.</w:t>
      </w:r>
    </w:p>
    <w:p w14:paraId="1DB934CC" w14:textId="77777777" w:rsidR="00C9086F" w:rsidRDefault="00C9086F" w:rsidP="00BE7701">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52B2F0E" w14:textId="77777777" w:rsidR="00C9086F" w:rsidRDefault="00C9086F" w:rsidP="00BE7701">
      <w:pPr>
        <w:ind w:left="1440"/>
      </w:pPr>
      <w:proofErr w:type="gramStart"/>
      <w:r>
        <w:t>Par contre</w:t>
      </w:r>
      <w:proofErr w:type="gramEnd"/>
      <w:r>
        <w:t>, est considéré comme aménageable tout local où peut s’exercer une activité quelconque, telle que les buanderies, ateliers, vestiaires, cantines, réserves commerciales, restaurants, salles de réunion, salles de cinéma et salles d’ordinateurs.</w:t>
      </w:r>
    </w:p>
    <w:p w14:paraId="44B907B9" w14:textId="505AF1E0" w:rsidR="00C9086F" w:rsidRPr="00BE7701" w:rsidRDefault="00C9086F" w:rsidP="00BE7701">
      <w:pPr>
        <w:ind w:left="720"/>
        <w:rPr>
          <w:u w:val="single"/>
        </w:rPr>
      </w:pPr>
      <w:r w:rsidRPr="00BE7701">
        <w:rPr>
          <w:u w:val="single"/>
        </w:rPr>
        <w:t>c. S</w:t>
      </w:r>
      <w:r w:rsidR="00BE7701" w:rsidRPr="00BE7701">
        <w:rPr>
          <w:u w:val="single"/>
        </w:rPr>
        <w:t xml:space="preserve">olidité et géométrie des </w:t>
      </w:r>
      <w:proofErr w:type="gramStart"/>
      <w:r w:rsidR="00BE7701" w:rsidRPr="00BE7701">
        <w:rPr>
          <w:u w:val="single"/>
        </w:rPr>
        <w:t>locaux</w:t>
      </w:r>
      <w:r w:rsidRPr="00BE7701">
        <w:rPr>
          <w:u w:val="single"/>
        </w:rPr>
        <w:t>:</w:t>
      </w:r>
      <w:proofErr w:type="gramEnd"/>
    </w:p>
    <w:p w14:paraId="096A23AB" w14:textId="77777777" w:rsidR="00C9086F" w:rsidRDefault="00C9086F" w:rsidP="00BE7701">
      <w:pPr>
        <w:ind w:left="1440"/>
      </w:pPr>
      <w:r>
        <w:t>Sont à considérer comme non aménageables les locaux dont les planchers ne peuvent supporter des charges supérieures à 1,5 kN/m</w:t>
      </w:r>
      <w:r w:rsidRPr="00BE7701">
        <w:rPr>
          <w:vertAlign w:val="superscript"/>
        </w:rPr>
        <w:t>2</w:t>
      </w:r>
      <w:r>
        <w:t xml:space="preserve"> ou en raison de l’encombrement de la charpente ou d’autres installations.</w:t>
      </w:r>
    </w:p>
    <w:p w14:paraId="47E71A55" w14:textId="77777777" w:rsidR="00C9086F" w:rsidRDefault="00C9086F" w:rsidP="00BE7701">
      <w:pPr>
        <w:ind w:left="720"/>
      </w:pPr>
      <w:r>
        <w:t>Ces critères ne sont pas cumulatifs.</w:t>
      </w:r>
    </w:p>
    <w:p w14:paraId="07EA0619" w14:textId="77777777" w:rsidR="00C9086F" w:rsidRPr="00BE7701" w:rsidRDefault="00C9086F" w:rsidP="00C9086F">
      <w:pPr>
        <w:rPr>
          <w:b/>
          <w:u w:val="single"/>
        </w:rPr>
      </w:pPr>
      <w:r w:rsidRPr="00BE7701">
        <w:rPr>
          <w:b/>
          <w:u w:val="single"/>
        </w:rPr>
        <w:t>Surface scellée</w:t>
      </w:r>
      <w:r w:rsidRPr="00BE7701">
        <w:rPr>
          <w:b/>
          <w:u w:val="single"/>
          <w:vertAlign w:val="superscript"/>
        </w:rPr>
        <w:t>1</w:t>
      </w:r>
    </w:p>
    <w:p w14:paraId="37F8B10B" w14:textId="77777777" w:rsidR="00C9086F" w:rsidRDefault="00C9086F" w:rsidP="00BE7701">
      <w:pPr>
        <w:ind w:left="720"/>
      </w:pPr>
      <w:r>
        <w:t>Est considérée comme surface scellée toute surface dont l’aménagement ne permet pas l’infiltration des eaux pluviales ainsi que toute surface surplombée par une construction.</w:t>
      </w:r>
    </w:p>
    <w:p w14:paraId="5AACC32B" w14:textId="77777777" w:rsidR="00C9086F" w:rsidRDefault="00C9086F" w:rsidP="00BE7701">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0C83019" w14:textId="77777777" w:rsidR="00C9086F" w:rsidRDefault="00C9086F" w:rsidP="00BE7701">
      <w:pPr>
        <w:ind w:left="720"/>
      </w:pPr>
      <w:r>
        <w:t>Concernant les toitures végétales, la surface scellée à prendre en compte est réduite de 50 pour cent.</w:t>
      </w:r>
    </w:p>
    <w:p w14:paraId="0AEA0301" w14:textId="77777777" w:rsidR="00C9086F" w:rsidRPr="00BE7701" w:rsidRDefault="00C9086F" w:rsidP="00C9086F">
      <w:pPr>
        <w:rPr>
          <w:b/>
          <w:u w:val="single"/>
        </w:rPr>
      </w:pPr>
      <w:r w:rsidRPr="00BE7701">
        <w:rPr>
          <w:b/>
          <w:u w:val="single"/>
        </w:rPr>
        <w:lastRenderedPageBreak/>
        <w:t>Terrain à bâtir brut</w:t>
      </w:r>
      <w:r w:rsidRPr="00BE7701">
        <w:rPr>
          <w:b/>
          <w:u w:val="single"/>
          <w:vertAlign w:val="superscript"/>
        </w:rPr>
        <w:t>1</w:t>
      </w:r>
    </w:p>
    <w:p w14:paraId="4E82019F" w14:textId="77777777" w:rsidR="00C9086F" w:rsidRDefault="00C9086F" w:rsidP="00BE7701">
      <w:pPr>
        <w:ind w:left="720"/>
      </w:pPr>
      <w:r>
        <w:t>On entend par terrain à bâtir brut tous les fonds situés en zone urbanisée ou destinée à être urbanisée, non encore ou partiellement viabilisés.</w:t>
      </w:r>
    </w:p>
    <w:p w14:paraId="6C851CCE" w14:textId="77777777" w:rsidR="00C9086F" w:rsidRPr="00BE7701" w:rsidRDefault="00C9086F" w:rsidP="00C9086F">
      <w:pPr>
        <w:rPr>
          <w:b/>
          <w:u w:val="single"/>
        </w:rPr>
      </w:pPr>
      <w:r w:rsidRPr="00BE7701">
        <w:rPr>
          <w:b/>
          <w:u w:val="single"/>
        </w:rPr>
        <w:t>Terrain à bâtir net</w:t>
      </w:r>
      <w:r w:rsidRPr="00BE7701">
        <w:rPr>
          <w:b/>
          <w:u w:val="single"/>
          <w:vertAlign w:val="superscript"/>
        </w:rPr>
        <w:t>1</w:t>
      </w:r>
    </w:p>
    <w:p w14:paraId="3593FF43" w14:textId="5ADA154B" w:rsidR="00C9086F" w:rsidRDefault="00C9086F" w:rsidP="00BE7701">
      <w:pPr>
        <w:ind w:left="720"/>
      </w:pPr>
      <w:r>
        <w:t>On entend par terrain à bâtir net tous les fonds situés en zone urbanisée ou destinée à être urbanisée déduction faite de toutes les surfaces privées et publiques nécessaires à sa viabilisation.</w:t>
      </w:r>
    </w:p>
    <w:p w14:paraId="60C432BA" w14:textId="77777777" w:rsidR="00C9086F" w:rsidRPr="00BE7701" w:rsidRDefault="00C9086F" w:rsidP="00C9086F">
      <w:pPr>
        <w:rPr>
          <w:b/>
          <w:u w:val="single"/>
        </w:rPr>
      </w:pPr>
      <w:r w:rsidRPr="00BE7701">
        <w:rPr>
          <w:b/>
          <w:u w:val="single"/>
        </w:rPr>
        <w:t>Terrasse</w:t>
      </w:r>
      <w:r w:rsidRPr="00BE7701">
        <w:rPr>
          <w:b/>
          <w:u w:val="single"/>
          <w:vertAlign w:val="superscript"/>
        </w:rPr>
        <w:t>2</w:t>
      </w:r>
    </w:p>
    <w:p w14:paraId="61DAE8F4" w14:textId="77777777" w:rsidR="00C9086F" w:rsidRDefault="00C9086F" w:rsidP="00BE7701">
      <w:pPr>
        <w:ind w:left="720"/>
      </w:pPr>
      <w:r>
        <w:t>On entend par terrasse, une surface stabilisée à l’air libre, communiquant avec les pièces d’habitation adjacentes par une ou plusieurs portes ou portes-fenêtres.</w:t>
      </w:r>
    </w:p>
    <w:p w14:paraId="398D6992" w14:textId="77777777" w:rsidR="00BE7701" w:rsidRDefault="00C9086F" w:rsidP="00BE7701">
      <w:pPr>
        <w:ind w:left="720"/>
      </w:pPr>
      <w:r>
        <w:t xml:space="preserve">On </w:t>
      </w:r>
      <w:proofErr w:type="gramStart"/>
      <w:r>
        <w:t>distingue:</w:t>
      </w:r>
      <w:proofErr w:type="gramEnd"/>
    </w:p>
    <w:p w14:paraId="558B52A9" w14:textId="77777777" w:rsidR="00BE7701" w:rsidRDefault="00C9086F" w:rsidP="00C9086F">
      <w:pPr>
        <w:pStyle w:val="ListParagraph"/>
        <w:numPr>
          <w:ilvl w:val="0"/>
          <w:numId w:val="20"/>
        </w:numPr>
      </w:pPr>
      <w:proofErr w:type="gramStart"/>
      <w:r>
        <w:t>la</w:t>
      </w:r>
      <w:proofErr w:type="gramEnd"/>
      <w:r>
        <w:t xml:space="preserve"> terrasse accolée à un bâtiment;</w:t>
      </w:r>
    </w:p>
    <w:p w14:paraId="1195387B" w14:textId="77777777" w:rsidR="00BE7701" w:rsidRDefault="00C9086F" w:rsidP="00C9086F">
      <w:pPr>
        <w:pStyle w:val="ListParagraph"/>
        <w:numPr>
          <w:ilvl w:val="0"/>
          <w:numId w:val="20"/>
        </w:numPr>
      </w:pPr>
      <w:proofErr w:type="gramStart"/>
      <w:r>
        <w:t>la</w:t>
      </w:r>
      <w:proofErr w:type="gramEnd"/>
      <w:r>
        <w:t xml:space="preserve"> terrasse aménagée sur la surface résultant du retrait d’un étage par rapport à l’étage inférieur;</w:t>
      </w:r>
    </w:p>
    <w:p w14:paraId="79A577B9" w14:textId="2657CE61" w:rsidR="00C9086F" w:rsidRDefault="00C9086F" w:rsidP="00C9086F">
      <w:pPr>
        <w:pStyle w:val="ListParagraph"/>
        <w:numPr>
          <w:ilvl w:val="0"/>
          <w:numId w:val="20"/>
        </w:numPr>
      </w:pPr>
      <w:proofErr w:type="gramStart"/>
      <w:r>
        <w:t>le</w:t>
      </w:r>
      <w:proofErr w:type="gramEnd"/>
      <w:r>
        <w:t xml:space="preserve"> toit-terrasse aménagé sur une toiture plate accessible.</w:t>
      </w:r>
    </w:p>
    <w:p w14:paraId="5BEEF049" w14:textId="77777777" w:rsidR="00C9086F" w:rsidRPr="00BE7701" w:rsidRDefault="00C9086F" w:rsidP="00C9086F">
      <w:pPr>
        <w:rPr>
          <w:b/>
          <w:u w:val="single"/>
        </w:rPr>
      </w:pPr>
      <w:r w:rsidRPr="00BE7701">
        <w:rPr>
          <w:b/>
          <w:u w:val="single"/>
        </w:rPr>
        <w:t>Toit à la Mansart</w:t>
      </w:r>
    </w:p>
    <w:p w14:paraId="788518ED" w14:textId="77777777" w:rsidR="00C9086F" w:rsidRDefault="00C9086F" w:rsidP="00BE7701">
      <w:pPr>
        <w:ind w:left="720"/>
      </w:pPr>
      <w:proofErr w:type="gramStart"/>
      <w:r>
        <w:t>toit</w:t>
      </w:r>
      <w:proofErr w:type="gramEnd"/>
      <w:r>
        <w:t xml:space="preserve"> dont chaque versant est formé de deux pans, le terrasson et le brisis, et dont les pentes sont différentes.</w:t>
      </w:r>
    </w:p>
    <w:p w14:paraId="251A3855" w14:textId="77777777" w:rsidR="00C9086F" w:rsidRPr="00BE7701" w:rsidRDefault="00C9086F" w:rsidP="00C9086F">
      <w:pPr>
        <w:rPr>
          <w:b/>
          <w:u w:val="single"/>
        </w:rPr>
      </w:pPr>
      <w:r w:rsidRPr="00BE7701">
        <w:rPr>
          <w:b/>
          <w:u w:val="single"/>
        </w:rPr>
        <w:t>Transformation d’une construction</w:t>
      </w:r>
      <w:r w:rsidRPr="00BE7701">
        <w:rPr>
          <w:b/>
          <w:u w:val="single"/>
          <w:vertAlign w:val="superscript"/>
        </w:rPr>
        <w:t>5</w:t>
      </w:r>
    </w:p>
    <w:p w14:paraId="79EFCEA5" w14:textId="77777777" w:rsidR="00C9086F" w:rsidRDefault="00C9086F" w:rsidP="00BE7701">
      <w:pPr>
        <w:ind w:left="720"/>
      </w:pPr>
      <w:r>
        <w:t>Travaux qui ont pour conséquence d’altérer les structures portantes, respectivement le gros-</w:t>
      </w:r>
      <w:proofErr w:type="spellStart"/>
      <w:r>
        <w:t>oeuvre</w:t>
      </w:r>
      <w:proofErr w:type="spellEnd"/>
      <w:r>
        <w:t xml:space="preserve"> et l’aspect extérieur des constructions.</w:t>
      </w:r>
    </w:p>
    <w:p w14:paraId="7FD791DD" w14:textId="77777777" w:rsidR="00C9086F" w:rsidRPr="00BE7701" w:rsidRDefault="00C9086F" w:rsidP="00C9086F">
      <w:pPr>
        <w:rPr>
          <w:b/>
          <w:u w:val="single"/>
        </w:rPr>
      </w:pPr>
      <w:r w:rsidRPr="00BE7701">
        <w:rPr>
          <w:b/>
          <w:u w:val="single"/>
        </w:rPr>
        <w:t>Travaux de remblai et de déblai</w:t>
      </w:r>
      <w:r w:rsidRPr="00BE7701">
        <w:rPr>
          <w:b/>
          <w:u w:val="single"/>
          <w:vertAlign w:val="superscript"/>
        </w:rPr>
        <w:t>5</w:t>
      </w:r>
    </w:p>
    <w:p w14:paraId="0C03CA4B" w14:textId="77777777" w:rsidR="00C9086F" w:rsidRDefault="00C9086F" w:rsidP="00BE7701">
      <w:pPr>
        <w:ind w:left="720"/>
      </w:pPr>
      <w:r>
        <w:t>Modification apportée au niveau d’un terrain, dépassant soit une différence de hauteur de 1,00m, soit un mouvement de terrain supérieur à 10 m</w:t>
      </w:r>
      <w:r w:rsidRPr="00BE7701">
        <w:rPr>
          <w:vertAlign w:val="superscript"/>
        </w:rPr>
        <w:t>3</w:t>
      </w:r>
      <w:r>
        <w:t>.</w:t>
      </w:r>
    </w:p>
    <w:p w14:paraId="08744E3B" w14:textId="77777777" w:rsidR="00C9086F" w:rsidRPr="00BE7701" w:rsidRDefault="00C9086F" w:rsidP="00C9086F">
      <w:pPr>
        <w:rPr>
          <w:b/>
          <w:u w:val="single"/>
        </w:rPr>
      </w:pPr>
      <w:r w:rsidRPr="00BE7701">
        <w:rPr>
          <w:b/>
          <w:u w:val="single"/>
        </w:rPr>
        <w:t>Trottoir</w:t>
      </w:r>
      <w:r w:rsidRPr="00BE7701">
        <w:rPr>
          <w:b/>
          <w:u w:val="single"/>
          <w:vertAlign w:val="superscript"/>
        </w:rPr>
        <w:t>5</w:t>
      </w:r>
    </w:p>
    <w:p w14:paraId="70E9DCA3" w14:textId="77777777" w:rsidR="00C9086F" w:rsidRDefault="00C9086F" w:rsidP="00BE7701">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56C243B0" w14:textId="77777777" w:rsidR="00C9086F" w:rsidRPr="00BE7701" w:rsidRDefault="00C9086F" w:rsidP="00C9086F">
      <w:pPr>
        <w:rPr>
          <w:b/>
          <w:u w:val="single"/>
        </w:rPr>
      </w:pPr>
      <w:r w:rsidRPr="00BE7701">
        <w:rPr>
          <w:b/>
          <w:u w:val="single"/>
        </w:rPr>
        <w:t>Véranda</w:t>
      </w:r>
    </w:p>
    <w:p w14:paraId="75AB951F" w14:textId="77777777" w:rsidR="00C9086F" w:rsidRDefault="00C9086F" w:rsidP="00BE7701">
      <w:pPr>
        <w:ind w:left="720"/>
      </w:pPr>
      <w:r>
        <w:t>Galerie légère, vitrée, adossée à la façade d'une maison (le petit Robert) Construction vitrée accolée à la façade du bâtiment principal</w:t>
      </w:r>
    </w:p>
    <w:p w14:paraId="5284AC77" w14:textId="77777777" w:rsidR="00C9086F" w:rsidRPr="00BE7701" w:rsidRDefault="00C9086F" w:rsidP="00C9086F">
      <w:pPr>
        <w:rPr>
          <w:b/>
          <w:u w:val="single"/>
        </w:rPr>
      </w:pPr>
      <w:r w:rsidRPr="00BE7701">
        <w:rPr>
          <w:b/>
          <w:u w:val="single"/>
        </w:rPr>
        <w:t>Voie carrossable</w:t>
      </w:r>
      <w:r w:rsidRPr="00BE7701">
        <w:rPr>
          <w:b/>
          <w:u w:val="single"/>
          <w:vertAlign w:val="superscript"/>
        </w:rPr>
        <w:t>5</w:t>
      </w:r>
    </w:p>
    <w:p w14:paraId="46D921C7" w14:textId="77777777" w:rsidR="00C9086F" w:rsidRDefault="00C9086F" w:rsidP="00BE7701">
      <w:pPr>
        <w:ind w:left="720"/>
      </w:pPr>
      <w:r>
        <w:t>Voie ou place publique ou privée et ouverte au public, entièrement ou temporairement accessible aux véhicules motorisés.</w:t>
      </w:r>
    </w:p>
    <w:p w14:paraId="12F1B340" w14:textId="77777777" w:rsidR="00C9086F" w:rsidRPr="00BE7701" w:rsidRDefault="00C9086F" w:rsidP="00C9086F">
      <w:pPr>
        <w:rPr>
          <w:b/>
          <w:u w:val="single"/>
        </w:rPr>
      </w:pPr>
      <w:r w:rsidRPr="00BE7701">
        <w:rPr>
          <w:b/>
          <w:u w:val="single"/>
        </w:rPr>
        <w:t>Voie desservante</w:t>
      </w:r>
      <w:r w:rsidRPr="00BE7701">
        <w:rPr>
          <w:b/>
          <w:u w:val="single"/>
          <w:vertAlign w:val="superscript"/>
        </w:rPr>
        <w:t>2</w:t>
      </w:r>
    </w:p>
    <w:p w14:paraId="5D765D90" w14:textId="77777777" w:rsidR="00C9086F" w:rsidRDefault="00C9086F" w:rsidP="00BE7701">
      <w:pPr>
        <w:ind w:left="720"/>
      </w:pPr>
      <w:r>
        <w:lastRenderedPageBreak/>
        <w:t>On entend par voie desservante, toute voie carrossable, publique ou privée, qui donne accès à une parcelle, à un lot ou à une construction.</w:t>
      </w:r>
    </w:p>
    <w:p w14:paraId="20F049D0" w14:textId="77777777" w:rsidR="00C9086F" w:rsidRPr="00BE7701" w:rsidRDefault="00C9086F" w:rsidP="00C9086F">
      <w:pPr>
        <w:rPr>
          <w:b/>
          <w:u w:val="single"/>
        </w:rPr>
      </w:pPr>
      <w:r w:rsidRPr="00BE7701">
        <w:rPr>
          <w:b/>
          <w:u w:val="single"/>
        </w:rPr>
        <w:t>Voie publique</w:t>
      </w:r>
      <w:r w:rsidRPr="00BE7701">
        <w:rPr>
          <w:b/>
          <w:u w:val="single"/>
          <w:vertAlign w:val="superscript"/>
        </w:rPr>
        <w:t>2</w:t>
      </w:r>
    </w:p>
    <w:p w14:paraId="7B6FC1BF" w14:textId="3D4C64A3" w:rsidR="00C9086F" w:rsidRPr="00C9086F" w:rsidRDefault="00C9086F" w:rsidP="00BE7701">
      <w:pPr>
        <w:ind w:left="720"/>
      </w:pPr>
      <w:r>
        <w:t>On entend par voie publique, les voies appartenant à l’Etat ou à une commune qui font partie du domaine public.</w:t>
      </w:r>
    </w:p>
    <w:sectPr w:rsidR="00C9086F" w:rsidRPr="00C908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A03"/>
    <w:multiLevelType w:val="hybridMultilevel"/>
    <w:tmpl w:val="744AB4D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9BC3085"/>
    <w:multiLevelType w:val="hybridMultilevel"/>
    <w:tmpl w:val="3028F27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A0BA8"/>
    <w:multiLevelType w:val="hybridMultilevel"/>
    <w:tmpl w:val="9F80609C"/>
    <w:lvl w:ilvl="0" w:tplc="039E2E96">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70E0A51"/>
    <w:multiLevelType w:val="hybridMultilevel"/>
    <w:tmpl w:val="D2FCB15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27536241"/>
    <w:multiLevelType w:val="hybridMultilevel"/>
    <w:tmpl w:val="FA3C913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9D3031"/>
    <w:multiLevelType w:val="hybridMultilevel"/>
    <w:tmpl w:val="FB4662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301B45DB"/>
    <w:multiLevelType w:val="hybridMultilevel"/>
    <w:tmpl w:val="6F72EE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A422D29"/>
    <w:multiLevelType w:val="hybridMultilevel"/>
    <w:tmpl w:val="91B205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E2B4B5E"/>
    <w:multiLevelType w:val="hybridMultilevel"/>
    <w:tmpl w:val="0F44107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94314"/>
    <w:multiLevelType w:val="hybridMultilevel"/>
    <w:tmpl w:val="247AD252"/>
    <w:lvl w:ilvl="0" w:tplc="039E2E96">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CB108D"/>
    <w:multiLevelType w:val="hybridMultilevel"/>
    <w:tmpl w:val="2E560F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1D272F0"/>
    <w:multiLevelType w:val="hybridMultilevel"/>
    <w:tmpl w:val="25823E6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63CE139B"/>
    <w:multiLevelType w:val="hybridMultilevel"/>
    <w:tmpl w:val="C2581E3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0151AD"/>
    <w:multiLevelType w:val="hybridMultilevel"/>
    <w:tmpl w:val="2AEAD71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7A2363EE"/>
    <w:multiLevelType w:val="hybridMultilevel"/>
    <w:tmpl w:val="7ABAC03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1350837712">
    <w:abstractNumId w:val="12"/>
  </w:num>
  <w:num w:numId="2" w16cid:durableId="1065108418">
    <w:abstractNumId w:val="14"/>
  </w:num>
  <w:num w:numId="3" w16cid:durableId="885794316">
    <w:abstractNumId w:val="18"/>
  </w:num>
  <w:num w:numId="4" w16cid:durableId="1426994722">
    <w:abstractNumId w:val="2"/>
  </w:num>
  <w:num w:numId="5" w16cid:durableId="1401322946">
    <w:abstractNumId w:val="3"/>
  </w:num>
  <w:num w:numId="6" w16cid:durableId="681132314">
    <w:abstractNumId w:val="7"/>
  </w:num>
  <w:num w:numId="7" w16cid:durableId="194586011">
    <w:abstractNumId w:val="9"/>
  </w:num>
  <w:num w:numId="8" w16cid:durableId="2137989067">
    <w:abstractNumId w:val="11"/>
  </w:num>
  <w:num w:numId="9" w16cid:durableId="1574244665">
    <w:abstractNumId w:val="10"/>
  </w:num>
  <w:num w:numId="10" w16cid:durableId="7223938">
    <w:abstractNumId w:val="17"/>
  </w:num>
  <w:num w:numId="11" w16cid:durableId="1522091413">
    <w:abstractNumId w:val="16"/>
  </w:num>
  <w:num w:numId="12" w16cid:durableId="2062288342">
    <w:abstractNumId w:val="19"/>
  </w:num>
  <w:num w:numId="13" w16cid:durableId="45878379">
    <w:abstractNumId w:val="4"/>
  </w:num>
  <w:num w:numId="14" w16cid:durableId="306322935">
    <w:abstractNumId w:val="13"/>
  </w:num>
  <w:num w:numId="15" w16cid:durableId="1320842659">
    <w:abstractNumId w:val="6"/>
  </w:num>
  <w:num w:numId="16" w16cid:durableId="446507410">
    <w:abstractNumId w:val="1"/>
  </w:num>
  <w:num w:numId="17" w16cid:durableId="427238694">
    <w:abstractNumId w:val="20"/>
  </w:num>
  <w:num w:numId="18" w16cid:durableId="380252823">
    <w:abstractNumId w:val="8"/>
  </w:num>
  <w:num w:numId="19" w16cid:durableId="560553830">
    <w:abstractNumId w:val="5"/>
  </w:num>
  <w:num w:numId="20" w16cid:durableId="30569533">
    <w:abstractNumId w:val="0"/>
  </w:num>
  <w:num w:numId="21" w16cid:durableId="16798921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4AFB"/>
    <w:rsid w:val="00207513"/>
    <w:rsid w:val="00387019"/>
    <w:rsid w:val="0039622D"/>
    <w:rsid w:val="00397462"/>
    <w:rsid w:val="003A681A"/>
    <w:rsid w:val="003A7125"/>
    <w:rsid w:val="00571D1F"/>
    <w:rsid w:val="00574B37"/>
    <w:rsid w:val="005D1D9B"/>
    <w:rsid w:val="006605E2"/>
    <w:rsid w:val="006653E2"/>
    <w:rsid w:val="006B0ABB"/>
    <w:rsid w:val="00732511"/>
    <w:rsid w:val="007B41C9"/>
    <w:rsid w:val="007B5125"/>
    <w:rsid w:val="007D461A"/>
    <w:rsid w:val="0088687C"/>
    <w:rsid w:val="008A46DB"/>
    <w:rsid w:val="00961BE8"/>
    <w:rsid w:val="009D6555"/>
    <w:rsid w:val="00A610F9"/>
    <w:rsid w:val="00AD5B20"/>
    <w:rsid w:val="00B11E93"/>
    <w:rsid w:val="00B208F3"/>
    <w:rsid w:val="00B85C7F"/>
    <w:rsid w:val="00BE7701"/>
    <w:rsid w:val="00C101C7"/>
    <w:rsid w:val="00C10C63"/>
    <w:rsid w:val="00C85115"/>
    <w:rsid w:val="00C9086F"/>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4928</Words>
  <Characters>28091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2025-11-07T15:11:00Z</dcterms:modified>
</cp:coreProperties>
</file>