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18A55" w14:textId="5C6752D4" w:rsidR="00B7717B" w:rsidRDefault="00B7717B" w:rsidP="00B7717B">
      <w:pPr>
        <w:pStyle w:val="Heading1"/>
      </w:pPr>
      <w:r>
        <w:t>Art. 5 PAP QE - Zone spéciale « Roudland » [SPEC]</w:t>
      </w:r>
    </w:p>
    <w:p w14:paraId="2FD4ADDB" w14:textId="207C778D" w:rsidR="00B7717B" w:rsidRDefault="00B7717B" w:rsidP="00B7717B">
      <w:pPr>
        <w:pStyle w:val="Heading2"/>
      </w:pPr>
      <w:r>
        <w:t>Art. 5.1 Affectation</w:t>
      </w:r>
    </w:p>
    <w:p w14:paraId="23130AA1" w14:textId="02411C78" w:rsidR="009F4A7E" w:rsidRDefault="00B7717B" w:rsidP="00B7717B">
      <w:r>
        <w:t>Le PAP QE « Zone spéciale « Roudland » est réservée aux activités de ventes des articles de jardinage et de boissons existantes et des activités connexes. Y sont interdites toutes nouvelles constructions. Des travaux de transformations, de conservation et d’entretien sont admises.</w:t>
      </w:r>
      <w:bookmarkStart w:id="0" w:name="_GoBack"/>
      <w:bookmarkEnd w:id="0"/>
    </w:p>
    <w:p w14:paraId="639F7332" w14:textId="4F94528A" w:rsidR="00B7717B" w:rsidRDefault="00B7717B" w:rsidP="00B7717B">
      <w:pPr>
        <w:pStyle w:val="Heading2"/>
      </w:pPr>
      <w:r>
        <w:t>Art. 5.2 Agencement des constructions</w:t>
      </w:r>
    </w:p>
    <w:p w14:paraId="771329CA" w14:textId="77777777" w:rsidR="00B7717B" w:rsidRDefault="00B7717B" w:rsidP="00B7717B">
      <w:r>
        <w:t>Les constructions sont isolées ou jumelées.</w:t>
      </w:r>
    </w:p>
    <w:p w14:paraId="3537286A" w14:textId="591FAF47" w:rsidR="00B7717B" w:rsidRDefault="00B7717B" w:rsidP="00B7717B">
      <w:pPr>
        <w:pStyle w:val="Heading2"/>
      </w:pPr>
      <w:r>
        <w:t>Art. 5.3 Marges de reculement</w:t>
      </w:r>
    </w:p>
    <w:p w14:paraId="38FDEE07" w14:textId="0E8B7B90" w:rsidR="006605E2" w:rsidRDefault="00B7717B" w:rsidP="00B7717B">
      <w:r>
        <w:t>Les marges de reculement des constructions sont indiquées dans le plan ci-dessous (extrait précisé de la partie graphique du PAP QE).</w:t>
      </w:r>
    </w:p>
    <w:p w14:paraId="180FFE6F" w14:textId="397E9A11" w:rsidR="00B7717B" w:rsidRDefault="00B7717B" w:rsidP="00B7717B">
      <w:pPr>
        <w:jc w:val="center"/>
      </w:pPr>
      <w:r>
        <w:rPr>
          <w:noProof/>
          <w:lang w:eastAsia="fr-LU"/>
        </w:rPr>
        <w:drawing>
          <wp:inline distT="0" distB="0" distL="0" distR="0" wp14:anchorId="64D4152B" wp14:editId="373CFB39">
            <wp:extent cx="5143500" cy="3352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94848" w14:textId="7BCE1A79" w:rsidR="00B7717B" w:rsidRDefault="00B7717B" w:rsidP="00B7717B"/>
    <w:p w14:paraId="557488F3" w14:textId="6B912167" w:rsidR="00B7717B" w:rsidRDefault="00B7717B" w:rsidP="00B7717B">
      <w:pPr>
        <w:pStyle w:val="Heading2"/>
      </w:pPr>
      <w:r>
        <w:t>Art. 5.4 Gabarit</w:t>
      </w:r>
    </w:p>
    <w:p w14:paraId="72B6C13E" w14:textId="77777777" w:rsidR="00B7717B" w:rsidRDefault="00B7717B" w:rsidP="00B7717B">
      <w:r>
        <w:t>Le bourgmestre peut autoriser une augmentation de la hauteur pour des constructions spéciales et des équipements techniques.</w:t>
      </w:r>
    </w:p>
    <w:p w14:paraId="27300009" w14:textId="77777777" w:rsidR="00B7717B" w:rsidRDefault="00B7717B" w:rsidP="00B7717B">
      <w:pPr>
        <w:pStyle w:val="ListParagraph"/>
        <w:numPr>
          <w:ilvl w:val="0"/>
          <w:numId w:val="8"/>
        </w:numPr>
      </w:pPr>
      <w:r>
        <w:t>La profondeur maximale des constructions est définie par la surface résultante des marges de reculement sur les limites de propriété.</w:t>
      </w:r>
    </w:p>
    <w:p w14:paraId="76A4233E" w14:textId="30FE4F2B" w:rsidR="00B7717B" w:rsidRPr="007D461A" w:rsidRDefault="00B7717B" w:rsidP="00B7717B">
      <w:pPr>
        <w:pStyle w:val="ListParagraph"/>
        <w:numPr>
          <w:ilvl w:val="0"/>
          <w:numId w:val="8"/>
        </w:numPr>
      </w:pPr>
      <w:r>
        <w:t>Les toitures ont une forme libre.</w:t>
      </w:r>
    </w:p>
    <w:sectPr w:rsidR="00B7717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32E"/>
    <w:multiLevelType w:val="hybridMultilevel"/>
    <w:tmpl w:val="3E1E8CBA"/>
    <w:lvl w:ilvl="0" w:tplc="D706B6C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A6503"/>
    <w:multiLevelType w:val="hybridMultilevel"/>
    <w:tmpl w:val="8F0A0F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4A7E"/>
    <w:rsid w:val="00A610F9"/>
    <w:rsid w:val="00AD5B20"/>
    <w:rsid w:val="00B11E93"/>
    <w:rsid w:val="00B208F3"/>
    <w:rsid w:val="00B7717B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2022-08-09T06:58:00Z</dcterms:modified>
</cp:coreProperties>
</file>