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4DDED" w14:textId="051606C8" w:rsidR="00BE1298" w:rsidRPr="00BE1298" w:rsidRDefault="00BE1298" w:rsidP="00BE1298">
      <w:pPr>
        <w:pStyle w:val="Heading1"/>
        <w:rPr>
          <w:lang w:val="fr-FR"/>
        </w:rPr>
      </w:pPr>
      <w:r>
        <w:rPr>
          <w:lang w:val="fr-FR"/>
        </w:rPr>
        <w:t xml:space="preserve">Art. 3 </w:t>
      </w:r>
      <w:r w:rsidRPr="00BE1298">
        <w:rPr>
          <w:lang w:val="fr-FR"/>
        </w:rPr>
        <w:t>Zone de bâtiments et d’équipements publics [BEP]</w:t>
      </w:r>
    </w:p>
    <w:p w14:paraId="63CF50E9" w14:textId="7720E693" w:rsidR="00BE1298" w:rsidRPr="00BE1298" w:rsidRDefault="00BE1298" w:rsidP="00BE1298">
      <w:pPr>
        <w:rPr>
          <w:lang w:val="fr-FR"/>
        </w:rPr>
      </w:pPr>
      <w:r w:rsidRPr="00BE1298">
        <w:rPr>
          <w:lang w:val="fr-FR"/>
        </w:rPr>
        <w:t>Les zones de bâtiments et d’équipements publics sont réservées aux constructions et</w:t>
      </w:r>
      <w:r>
        <w:rPr>
          <w:lang w:val="fr-FR"/>
        </w:rPr>
        <w:t xml:space="preserve"> </w:t>
      </w:r>
      <w:r w:rsidRPr="00BE1298">
        <w:rPr>
          <w:lang w:val="fr-FR"/>
        </w:rPr>
        <w:t>aménagements d'utilité publique et sont destinées à satisfaire des besoins collectifs.</w:t>
      </w:r>
    </w:p>
    <w:p w14:paraId="235FD649" w14:textId="15C995A6" w:rsidR="00BE1298" w:rsidRPr="00BE1298" w:rsidRDefault="00BE1298" w:rsidP="00BE1298">
      <w:pPr>
        <w:rPr>
          <w:lang w:val="fr-FR"/>
        </w:rPr>
      </w:pPr>
      <w:r>
        <w:rPr>
          <w:lang w:val="fr-FR"/>
        </w:rPr>
        <w:t>On distingue</w:t>
      </w:r>
      <w:r w:rsidRPr="00BE1298">
        <w:rPr>
          <w:lang w:val="fr-FR"/>
        </w:rPr>
        <w:t>:</w:t>
      </w:r>
    </w:p>
    <w:p w14:paraId="61A56B08" w14:textId="77777777" w:rsidR="00BE1298" w:rsidRDefault="00BE1298" w:rsidP="00BE1298">
      <w:pPr>
        <w:pStyle w:val="ListParagraph"/>
        <w:numPr>
          <w:ilvl w:val="0"/>
          <w:numId w:val="7"/>
        </w:numPr>
        <w:rPr>
          <w:lang w:val="fr-FR"/>
        </w:rPr>
      </w:pPr>
      <w:r w:rsidRPr="00BE1298">
        <w:rPr>
          <w:lang w:val="fr-FR"/>
        </w:rPr>
        <w:t>Zone d’aménagements publics [BEP-A]</w:t>
      </w:r>
    </w:p>
    <w:p w14:paraId="3C1AB5C0" w14:textId="77777777" w:rsidR="00BE1298" w:rsidRDefault="00BE1298" w:rsidP="00BE1298">
      <w:pPr>
        <w:pStyle w:val="ListParagraph"/>
        <w:numPr>
          <w:ilvl w:val="0"/>
          <w:numId w:val="7"/>
        </w:numPr>
        <w:rPr>
          <w:lang w:val="fr-FR"/>
        </w:rPr>
      </w:pPr>
      <w:r w:rsidRPr="00BE1298">
        <w:rPr>
          <w:lang w:val="fr-FR"/>
        </w:rPr>
        <w:t>Zone de bâtiments et d’équipements publics [BEP-B]</w:t>
      </w:r>
    </w:p>
    <w:p w14:paraId="17395A29" w14:textId="77777777" w:rsidR="00BE1298" w:rsidRDefault="00BE1298" w:rsidP="00BE1298">
      <w:pPr>
        <w:pStyle w:val="ListParagraph"/>
        <w:numPr>
          <w:ilvl w:val="0"/>
          <w:numId w:val="7"/>
        </w:numPr>
        <w:rPr>
          <w:lang w:val="fr-FR"/>
        </w:rPr>
      </w:pPr>
      <w:r w:rsidRPr="00BE1298">
        <w:rPr>
          <w:lang w:val="fr-FR"/>
        </w:rPr>
        <w:t>Zone de cimetières [BEP-C]</w:t>
      </w:r>
    </w:p>
    <w:p w14:paraId="38FDEE07" w14:textId="6BB094D9" w:rsidR="006605E2" w:rsidRDefault="00BE1298" w:rsidP="00BE1298">
      <w:pPr>
        <w:pStyle w:val="ListParagraph"/>
        <w:numPr>
          <w:ilvl w:val="0"/>
          <w:numId w:val="7"/>
        </w:numPr>
        <w:rPr>
          <w:lang w:val="fr-FR"/>
        </w:rPr>
      </w:pPr>
      <w:r w:rsidRPr="00BE1298">
        <w:rPr>
          <w:lang w:val="fr-FR"/>
        </w:rPr>
        <w:t>Zone d’aménagement différé [BEP-D]</w:t>
      </w:r>
    </w:p>
    <w:p w14:paraId="0130BA4A" w14:textId="77777777" w:rsidR="00BF2631" w:rsidRPr="00BF2631" w:rsidRDefault="00BF2631" w:rsidP="00BF2631">
      <w:pPr>
        <w:pStyle w:val="Heading2"/>
      </w:pPr>
      <w:r w:rsidRPr="00BF2631">
        <w:t xml:space="preserve">Art. 3.4 Zone </w:t>
      </w:r>
      <w:proofErr w:type="spellStart"/>
      <w:r w:rsidRPr="00BF2631">
        <w:t>d’aménagement</w:t>
      </w:r>
      <w:proofErr w:type="spellEnd"/>
      <w:r w:rsidRPr="00BF2631">
        <w:t xml:space="preserve"> </w:t>
      </w:r>
      <w:proofErr w:type="spellStart"/>
      <w:r w:rsidRPr="00BF2631">
        <w:t>différencié</w:t>
      </w:r>
      <w:proofErr w:type="spellEnd"/>
      <w:r w:rsidRPr="00BF2631">
        <w:t xml:space="preserve"> [BEP-D]</w:t>
      </w:r>
    </w:p>
    <w:p w14:paraId="27A50F0C" w14:textId="108A15DC" w:rsidR="00BF2631" w:rsidRPr="00BF2631" w:rsidRDefault="00BF2631" w:rsidP="00BF2631">
      <w:pPr>
        <w:rPr>
          <w:lang w:val="fr-FR"/>
        </w:rPr>
      </w:pPr>
      <w:r w:rsidRPr="00BF2631">
        <w:rPr>
          <w:lang w:val="fr-FR"/>
        </w:rPr>
        <w:t>Zone d’aménagement différencié est destinée aux espaces verts aménagés dans un souci</w:t>
      </w:r>
      <w:r>
        <w:rPr>
          <w:lang w:val="fr-FR"/>
        </w:rPr>
        <w:t xml:space="preserve"> </w:t>
      </w:r>
      <w:r w:rsidRPr="00BF2631">
        <w:rPr>
          <w:lang w:val="fr-FR"/>
        </w:rPr>
        <w:t>d'esthétique paysagère. Ces espaces ont pour but la sauvegarde et la protection des sites, ainsi</w:t>
      </w:r>
      <w:r>
        <w:rPr>
          <w:lang w:val="fr-FR"/>
        </w:rPr>
        <w:t xml:space="preserve"> </w:t>
      </w:r>
      <w:r w:rsidRPr="00BF2631">
        <w:rPr>
          <w:lang w:val="fr-FR"/>
        </w:rPr>
        <w:t>que la création d’îlots de verdure et de parcs publics. Sont admis les constructions d´utilité</w:t>
      </w:r>
      <w:r>
        <w:rPr>
          <w:lang w:val="fr-FR"/>
        </w:rPr>
        <w:t xml:space="preserve"> </w:t>
      </w:r>
      <w:r w:rsidRPr="00BF2631">
        <w:rPr>
          <w:lang w:val="fr-FR"/>
        </w:rPr>
        <w:t>publique, comme notamment les aires de jeux et mobiliers associés, l’éclairage public, les blocs</w:t>
      </w:r>
      <w:r>
        <w:rPr>
          <w:lang w:val="fr-FR"/>
        </w:rPr>
        <w:t xml:space="preserve"> </w:t>
      </w:r>
      <w:bookmarkStart w:id="0" w:name="_GoBack"/>
      <w:bookmarkEnd w:id="0"/>
      <w:r w:rsidRPr="00BF2631">
        <w:rPr>
          <w:lang w:val="fr-FR"/>
        </w:rPr>
        <w:t>sanitaires, ainsi que les bâtiments de restauration adaptés au site.</w:t>
      </w:r>
    </w:p>
    <w:p w14:paraId="704B4BA7" w14:textId="023F0F89" w:rsidR="00BF2631" w:rsidRPr="00BF2631" w:rsidRDefault="00BF2631" w:rsidP="00BF2631">
      <w:pPr>
        <w:rPr>
          <w:lang w:val="fr-FR"/>
        </w:rPr>
      </w:pPr>
      <w:r w:rsidRPr="00BF2631">
        <w:rPr>
          <w:lang w:val="fr-FR"/>
        </w:rPr>
        <w:t>Aucun logement n’y est autorisé.</w:t>
      </w:r>
    </w:p>
    <w:sectPr w:rsidR="00BF2631" w:rsidRPr="00BF26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F6477"/>
    <w:multiLevelType w:val="hybridMultilevel"/>
    <w:tmpl w:val="0B3666A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BE1298"/>
    <w:rsid w:val="00BF2631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2021-09-15T12:44:00Z</dcterms:modified>
</cp:coreProperties>
</file>