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A5F5" w14:textId="77777777" w:rsidR="002B06AF" w:rsidRPr="009C5A88" w:rsidRDefault="002B06AF" w:rsidP="002B06AF">
      <w:pPr>
        <w:pStyle w:val="Heading2"/>
        <w:rPr>
          <w:lang w:val="fr-FR"/>
        </w:rPr>
      </w:pPr>
      <w:r>
        <w:rPr>
          <w:lang w:val="fr-FR"/>
        </w:rPr>
        <w:t xml:space="preserve">Art. 13.2 </w:t>
      </w:r>
      <w:r w:rsidRPr="009C5A88">
        <w:rPr>
          <w:lang w:val="fr-FR"/>
        </w:rPr>
        <w:t xml:space="preserve">Eléments protégés de type </w:t>
      </w:r>
      <w:r>
        <w:rPr>
          <w:lang w:val="fr-FR"/>
        </w:rPr>
        <w:t>« environnement construit »</w:t>
      </w:r>
    </w:p>
    <w:p w14:paraId="7735843D" w14:textId="77777777" w:rsidR="002B06AF" w:rsidRPr="009C5A88" w:rsidRDefault="002B06AF" w:rsidP="002B06AF">
      <w:pPr>
        <w:rPr>
          <w:lang w:val="fr-FR"/>
        </w:rPr>
      </w:pPr>
      <w:r w:rsidRPr="009C5A88">
        <w:rPr>
          <w:lang w:val="fr-FR"/>
        </w:rPr>
        <w:t xml:space="preserve">Les éléments protégés de type </w:t>
      </w:r>
      <w:r>
        <w:rPr>
          <w:lang w:val="fr-FR"/>
        </w:rPr>
        <w:t>« </w:t>
      </w:r>
      <w:r w:rsidRPr="009C5A88">
        <w:rPr>
          <w:lang w:val="fr-FR"/>
        </w:rPr>
        <w:t>environnement construit</w:t>
      </w:r>
      <w:r>
        <w:rPr>
          <w:lang w:val="fr-FR"/>
        </w:rPr>
        <w:t> » sont les suivants</w:t>
      </w:r>
      <w:r w:rsidRPr="009C5A88">
        <w:rPr>
          <w:lang w:val="fr-FR"/>
        </w:rPr>
        <w:t>:</w:t>
      </w:r>
    </w:p>
    <w:p w14:paraId="5B1F0900" w14:textId="77777777" w:rsidR="002B06AF" w:rsidRDefault="002B06AF" w:rsidP="002B06AF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Construction à conserver</w:t>
      </w:r>
    </w:p>
    <w:p w14:paraId="50A9341E" w14:textId="77777777" w:rsidR="002B06AF" w:rsidRDefault="002B06AF" w:rsidP="002B06AF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Petit patrimoine à conserver</w:t>
      </w:r>
    </w:p>
    <w:p w14:paraId="06414B0D" w14:textId="77777777" w:rsidR="002B06AF" w:rsidRDefault="002B06AF" w:rsidP="002B06AF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Gabarit d’une construction existante à préserver</w:t>
      </w:r>
    </w:p>
    <w:p w14:paraId="11E8F7A2" w14:textId="77777777" w:rsidR="002B06AF" w:rsidRPr="00CC72F6" w:rsidRDefault="002B06AF" w:rsidP="002B06AF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Alignement d’une construction existante à préserver</w:t>
      </w:r>
    </w:p>
    <w:p w14:paraId="3170C763" w14:textId="77777777" w:rsidR="002B06AF" w:rsidRPr="009C5A88" w:rsidRDefault="002B06AF" w:rsidP="002B06AF">
      <w:pPr>
        <w:rPr>
          <w:lang w:val="fr-FR"/>
        </w:rPr>
      </w:pPr>
      <w:r w:rsidRPr="009C5A88">
        <w:rPr>
          <w:lang w:val="fr-FR"/>
        </w:rPr>
        <w:t>Ils sont identifiés dans la partie graphique du PAG.</w:t>
      </w:r>
    </w:p>
    <w:p w14:paraId="4E9DEA05" w14:textId="77777777" w:rsidR="002B06AF" w:rsidRDefault="002B06AF" w:rsidP="002B06AF">
      <w:pPr>
        <w:rPr>
          <w:lang w:val="fr-FR"/>
        </w:rPr>
      </w:pPr>
      <w:r w:rsidRPr="009C5A88">
        <w:rPr>
          <w:lang w:val="fr-FR"/>
        </w:rPr>
        <w:t xml:space="preserve">Avant tout projet de travaux l’élément inscrit en tant que </w:t>
      </w:r>
      <w:r>
        <w:rPr>
          <w:lang w:val="fr-FR"/>
        </w:rPr>
        <w:t>« </w:t>
      </w:r>
      <w:r w:rsidRPr="009C5A88">
        <w:rPr>
          <w:lang w:val="fr-FR"/>
        </w:rPr>
        <w:t>construction à conserver</w:t>
      </w:r>
      <w:r>
        <w:rPr>
          <w:lang w:val="fr-FR"/>
        </w:rPr>
        <w:t> »</w:t>
      </w:r>
      <w:r w:rsidRPr="009C5A88">
        <w:rPr>
          <w:lang w:val="fr-FR"/>
        </w:rPr>
        <w:t xml:space="preserve">, </w:t>
      </w:r>
      <w:r>
        <w:rPr>
          <w:lang w:val="fr-FR"/>
        </w:rPr>
        <w:t>« </w:t>
      </w:r>
      <w:r w:rsidRPr="009C5A88">
        <w:rPr>
          <w:lang w:val="fr-FR"/>
        </w:rPr>
        <w:t>petit</w:t>
      </w:r>
      <w:r>
        <w:rPr>
          <w:lang w:val="fr-FR"/>
        </w:rPr>
        <w:t xml:space="preserve"> </w:t>
      </w:r>
      <w:r w:rsidRPr="009C5A88">
        <w:rPr>
          <w:lang w:val="fr-FR"/>
        </w:rPr>
        <w:t>patrimoine à conserver</w:t>
      </w:r>
      <w:r>
        <w:rPr>
          <w:lang w:val="fr-FR"/>
        </w:rPr>
        <w:t> »</w:t>
      </w:r>
      <w:r w:rsidRPr="009C5A88">
        <w:rPr>
          <w:lang w:val="fr-FR"/>
        </w:rPr>
        <w:t xml:space="preserve">, </w:t>
      </w:r>
      <w:r>
        <w:rPr>
          <w:lang w:val="fr-FR"/>
        </w:rPr>
        <w:t>« </w:t>
      </w:r>
      <w:r w:rsidRPr="009C5A88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9C5A88">
        <w:rPr>
          <w:lang w:val="fr-FR"/>
        </w:rPr>
        <w:t xml:space="preserve"> ou </w:t>
      </w:r>
      <w:r>
        <w:rPr>
          <w:lang w:val="fr-FR"/>
        </w:rPr>
        <w:t>« </w:t>
      </w:r>
      <w:r w:rsidRPr="009C5A88">
        <w:rPr>
          <w:lang w:val="fr-FR"/>
        </w:rPr>
        <w:t>alignement</w:t>
      </w:r>
      <w:r>
        <w:rPr>
          <w:lang w:val="fr-FR"/>
        </w:rPr>
        <w:t xml:space="preserve"> </w:t>
      </w:r>
      <w:r w:rsidRPr="009C5A88">
        <w:rPr>
          <w:lang w:val="fr-FR"/>
        </w:rPr>
        <w:t>d’une construction existante à préserver</w:t>
      </w:r>
      <w:r>
        <w:rPr>
          <w:lang w:val="fr-FR"/>
        </w:rPr>
        <w:t> »</w:t>
      </w:r>
      <w:r w:rsidRPr="009C5A88">
        <w:rPr>
          <w:lang w:val="fr-FR"/>
        </w:rPr>
        <w:t xml:space="preserve"> est à confirmer par un mesurage établissant</w:t>
      </w:r>
      <w:r>
        <w:rPr>
          <w:lang w:val="fr-FR"/>
        </w:rPr>
        <w:t xml:space="preserve"> </w:t>
      </w:r>
      <w:r w:rsidRPr="009C5A88">
        <w:rPr>
          <w:lang w:val="fr-FR"/>
        </w:rPr>
        <w:t>précisément l’implantation, l’alignement, la profondeur, les hauteurs à la corniche et au faîtage</w:t>
      </w:r>
      <w:r>
        <w:rPr>
          <w:lang w:val="fr-FR"/>
        </w:rPr>
        <w:t xml:space="preserve"> </w:t>
      </w:r>
      <w:r w:rsidRPr="009C5A88">
        <w:rPr>
          <w:lang w:val="fr-FR"/>
        </w:rPr>
        <w:t>et par un reportage photographique. Le mesurage et le reportage photographique effectué par</w:t>
      </w:r>
      <w:r>
        <w:rPr>
          <w:lang w:val="fr-FR"/>
        </w:rPr>
        <w:t xml:space="preserve"> </w:t>
      </w:r>
      <w:r w:rsidRPr="009C5A88">
        <w:rPr>
          <w:lang w:val="fr-FR"/>
        </w:rPr>
        <w:t>un homme de l’art accompagnent obligatoirement toute demande d’autorisation de construire.</w:t>
      </w:r>
    </w:p>
    <w:p w14:paraId="7E6CC8D6" w14:textId="1DB88B27" w:rsidR="002B06AF" w:rsidRPr="002B06AF" w:rsidRDefault="002B06AF" w:rsidP="002B06AF">
      <w:pPr>
        <w:pStyle w:val="ListParagraph"/>
        <w:numPr>
          <w:ilvl w:val="0"/>
          <w:numId w:val="8"/>
        </w:numPr>
        <w:rPr>
          <w:b/>
          <w:u w:val="single"/>
          <w:lang w:val="fr-FR"/>
        </w:rPr>
      </w:pPr>
      <w:r w:rsidRPr="002B06AF">
        <w:rPr>
          <w:b/>
          <w:u w:val="single"/>
          <w:lang w:val="fr-FR"/>
        </w:rPr>
        <w:t>Petit patrimoine à conserver</w:t>
      </w:r>
    </w:p>
    <w:p w14:paraId="4C3BF757" w14:textId="0AEC1027" w:rsidR="002B06AF" w:rsidRPr="002B06AF" w:rsidRDefault="002B06AF" w:rsidP="002B06AF">
      <w:pPr>
        <w:rPr>
          <w:lang w:val="fr-FR"/>
        </w:rPr>
      </w:pPr>
      <w:r w:rsidRPr="002B06AF">
        <w:rPr>
          <w:lang w:val="fr-FR"/>
        </w:rPr>
        <w:t xml:space="preserve">Le </w:t>
      </w:r>
      <w:r>
        <w:rPr>
          <w:lang w:val="fr-FR"/>
        </w:rPr>
        <w:t>« </w:t>
      </w:r>
      <w:r w:rsidRPr="002B06AF">
        <w:rPr>
          <w:lang w:val="fr-FR"/>
        </w:rPr>
        <w:t>petit patrimoine à conserver</w:t>
      </w:r>
      <w:r>
        <w:rPr>
          <w:lang w:val="fr-FR"/>
        </w:rPr>
        <w:t> »</w:t>
      </w:r>
      <w:r w:rsidRPr="002B06AF">
        <w:rPr>
          <w:lang w:val="fr-FR"/>
        </w:rPr>
        <w:t>, marqué d’un triangle rouge dans la partie graphique, tel que</w:t>
      </w:r>
      <w:r>
        <w:rPr>
          <w:lang w:val="fr-FR"/>
        </w:rPr>
        <w:t xml:space="preserve"> </w:t>
      </w:r>
      <w:r w:rsidRPr="002B06AF">
        <w:rPr>
          <w:lang w:val="fr-FR"/>
        </w:rPr>
        <w:t>chapelle, croix de chemins et monuments commémoratifs et autres, ne peut subir aucune</w:t>
      </w:r>
      <w:r>
        <w:rPr>
          <w:lang w:val="fr-FR"/>
        </w:rPr>
        <w:t xml:space="preserve"> </w:t>
      </w:r>
      <w:r w:rsidRPr="002B06AF">
        <w:rPr>
          <w:lang w:val="fr-FR"/>
        </w:rPr>
        <w:t>démolition, transformation, modification ou agrandissement qui pourrait nuire à sa valeur</w:t>
      </w:r>
      <w:r>
        <w:rPr>
          <w:lang w:val="fr-FR"/>
        </w:rPr>
        <w:t xml:space="preserve"> </w:t>
      </w:r>
      <w:r w:rsidRPr="002B06AF">
        <w:rPr>
          <w:lang w:val="fr-FR"/>
        </w:rPr>
        <w:t>historique, artistique ou esthétique sauf pour des raisons impérieuses de sécurité dûment</w:t>
      </w:r>
      <w:r>
        <w:rPr>
          <w:lang w:val="fr-FR"/>
        </w:rPr>
        <w:t xml:space="preserve"> </w:t>
      </w:r>
      <w:r w:rsidRPr="002B06AF">
        <w:rPr>
          <w:lang w:val="fr-FR"/>
        </w:rPr>
        <w:t>constatées.</w:t>
      </w:r>
    </w:p>
    <w:p w14:paraId="32CA228E" w14:textId="4EF58B59" w:rsidR="002B06AF" w:rsidRPr="002B06AF" w:rsidRDefault="002B06AF" w:rsidP="002B06AF">
      <w:pPr>
        <w:rPr>
          <w:lang w:val="fr-FR"/>
        </w:rPr>
      </w:pPr>
      <w:r w:rsidRPr="002B06AF">
        <w:rPr>
          <w:lang w:val="fr-FR"/>
        </w:rPr>
        <w:t xml:space="preserve">Toute intervention sur le </w:t>
      </w:r>
      <w:r>
        <w:rPr>
          <w:lang w:val="fr-FR"/>
        </w:rPr>
        <w:t>« </w:t>
      </w:r>
      <w:r w:rsidRPr="002B06AF">
        <w:rPr>
          <w:lang w:val="fr-FR"/>
        </w:rPr>
        <w:t>petit patrimoine à conserver</w:t>
      </w:r>
      <w:r>
        <w:rPr>
          <w:lang w:val="fr-FR"/>
        </w:rPr>
        <w:t> »</w:t>
      </w:r>
      <w:r w:rsidRPr="002B06AF">
        <w:rPr>
          <w:lang w:val="fr-FR"/>
        </w:rPr>
        <w:t xml:space="preserve"> doit veiller à la conservation et à la</w:t>
      </w:r>
      <w:r>
        <w:rPr>
          <w:lang w:val="fr-FR"/>
        </w:rPr>
        <w:t xml:space="preserve"> </w:t>
      </w:r>
      <w:r w:rsidRPr="002B06AF">
        <w:rPr>
          <w:lang w:val="fr-FR"/>
        </w:rPr>
        <w:t>mise en valeur des compo</w:t>
      </w:r>
      <w:r>
        <w:rPr>
          <w:lang w:val="fr-FR"/>
        </w:rPr>
        <w:t>santes suivantes, si existantes</w:t>
      </w:r>
      <w:r w:rsidRPr="002B06AF">
        <w:rPr>
          <w:lang w:val="fr-FR"/>
        </w:rPr>
        <w:t>:</w:t>
      </w:r>
    </w:p>
    <w:p w14:paraId="7CC9811F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gabarit</w:t>
      </w:r>
      <w:r w:rsidRPr="002B06AF">
        <w:rPr>
          <w:lang w:val="fr-FR"/>
        </w:rPr>
        <w:t>;</w:t>
      </w:r>
    </w:p>
    <w:p w14:paraId="7BBAD616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dimensions, formes et position des ouvertures de façade;</w:t>
      </w:r>
    </w:p>
    <w:p w14:paraId="031CA34B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éléments de toiture;</w:t>
      </w:r>
    </w:p>
    <w:p w14:paraId="115D18CB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modénatures;</w:t>
      </w:r>
    </w:p>
    <w:p w14:paraId="6518B8D1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éléments de décoration qui caractérisent la construction et/ou l’objet;</w:t>
      </w:r>
    </w:p>
    <w:p w14:paraId="5087BF1A" w14:textId="77777777" w:rsid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matéri</w:t>
      </w:r>
      <w:r>
        <w:rPr>
          <w:lang w:val="fr-FR"/>
        </w:rPr>
        <w:t>aux utilisés traditionnellement</w:t>
      </w:r>
      <w:r w:rsidRPr="002B06AF">
        <w:rPr>
          <w:lang w:val="fr-FR"/>
        </w:rPr>
        <w:t>;</w:t>
      </w:r>
    </w:p>
    <w:p w14:paraId="633472F6" w14:textId="76EBD643" w:rsidR="002B06AF" w:rsidRPr="002B06AF" w:rsidRDefault="002B06AF" w:rsidP="002B06A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B06AF">
        <w:rPr>
          <w:lang w:val="fr-FR"/>
        </w:rPr>
        <w:t>les</w:t>
      </w:r>
      <w:proofErr w:type="gramEnd"/>
      <w:r w:rsidRPr="002B06AF">
        <w:rPr>
          <w:lang w:val="fr-FR"/>
        </w:rPr>
        <w:t xml:space="preserve"> revêtements et teintes traditionnels.</w:t>
      </w:r>
    </w:p>
    <w:p w14:paraId="066251FE" w14:textId="42DE39B3" w:rsidR="002B06AF" w:rsidRPr="002B06AF" w:rsidRDefault="002B06AF" w:rsidP="002B06AF">
      <w:pPr>
        <w:rPr>
          <w:lang w:val="fr-FR"/>
        </w:rPr>
      </w:pPr>
      <w:r w:rsidRPr="002B06AF">
        <w:rPr>
          <w:lang w:val="fr-FR"/>
        </w:rPr>
        <w:t>Lorsqu’il s’agit d’objets (comme sculpture, croix de chemin, abreuvoir, autres…), la forme, les</w:t>
      </w:r>
      <w:r>
        <w:rPr>
          <w:lang w:val="fr-FR"/>
        </w:rPr>
        <w:t xml:space="preserve"> </w:t>
      </w:r>
      <w:r w:rsidRPr="002B06AF">
        <w:rPr>
          <w:lang w:val="fr-FR"/>
        </w:rPr>
        <w:t>matériaux et teintes d’origine doivent être conservés et mis en valeur. Ces objets ne peuvent</w:t>
      </w:r>
      <w:r>
        <w:rPr>
          <w:lang w:val="fr-FR"/>
        </w:rPr>
        <w:t xml:space="preserve"> </w:t>
      </w:r>
      <w:r w:rsidRPr="002B06AF">
        <w:rPr>
          <w:lang w:val="fr-FR"/>
        </w:rPr>
        <w:t>être déplacés qu’exceptionnell</w:t>
      </w:r>
      <w:r>
        <w:rPr>
          <w:lang w:val="fr-FR"/>
        </w:rPr>
        <w:t>ement et seulement si</w:t>
      </w:r>
      <w:r w:rsidRPr="002B06AF">
        <w:rPr>
          <w:lang w:val="fr-FR"/>
        </w:rPr>
        <w:t>:</w:t>
      </w:r>
    </w:p>
    <w:p w14:paraId="15B602CC" w14:textId="77777777" w:rsidR="002B06AF" w:rsidRDefault="002B06AF" w:rsidP="002B06A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B06AF">
        <w:rPr>
          <w:lang w:val="fr-FR"/>
        </w:rPr>
        <w:t>un</w:t>
      </w:r>
      <w:proofErr w:type="gramEnd"/>
      <w:r w:rsidRPr="002B06AF">
        <w:rPr>
          <w:lang w:val="fr-FR"/>
        </w:rPr>
        <w:t xml:space="preserve"> déplacement est le seul moyen de préserver l’objet dans son état authentique</w:t>
      </w:r>
    </w:p>
    <w:p w14:paraId="0D8DE74C" w14:textId="3655D415" w:rsidR="002B06AF" w:rsidRPr="002B06AF" w:rsidRDefault="002B06AF" w:rsidP="002B06A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B06AF">
        <w:rPr>
          <w:lang w:val="fr-FR"/>
        </w:rPr>
        <w:t>le</w:t>
      </w:r>
      <w:proofErr w:type="gramEnd"/>
      <w:r w:rsidRPr="002B06AF">
        <w:rPr>
          <w:lang w:val="fr-FR"/>
        </w:rPr>
        <w:t xml:space="preserve"> nouvel emplacement ne nuit pas à la valeur historique et d’usage de l’objet.</w:t>
      </w:r>
    </w:p>
    <w:p w14:paraId="4B5F02B0" w14:textId="505B2513" w:rsidR="002B06AF" w:rsidRPr="006605E2" w:rsidRDefault="002B06AF" w:rsidP="002B06AF">
      <w:pPr>
        <w:rPr>
          <w:lang w:val="fr-FR"/>
        </w:rPr>
      </w:pPr>
      <w:r w:rsidRPr="002B06AF">
        <w:rPr>
          <w:lang w:val="fr-FR"/>
        </w:rPr>
        <w:t>Les travaux de restauration et de déplacement éventuels doivent se faire selon les consignes du</w:t>
      </w:r>
      <w:r>
        <w:rPr>
          <w:lang w:val="fr-FR"/>
        </w:rPr>
        <w:t xml:space="preserve"> </w:t>
      </w:r>
      <w:bookmarkStart w:id="0" w:name="_GoBack"/>
      <w:bookmarkEnd w:id="0"/>
      <w:r w:rsidRPr="002B06AF">
        <w:rPr>
          <w:lang w:val="fr-FR"/>
        </w:rPr>
        <w:t>Services des Sites et Monuments Nationaux.</w:t>
      </w:r>
    </w:p>
    <w:sectPr w:rsidR="002B06A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0030C"/>
    <w:multiLevelType w:val="hybridMultilevel"/>
    <w:tmpl w:val="2DA0C90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B533A"/>
    <w:multiLevelType w:val="hybridMultilevel"/>
    <w:tmpl w:val="4508C8D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E7D5D"/>
    <w:multiLevelType w:val="hybridMultilevel"/>
    <w:tmpl w:val="AFD0574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06AF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2021-09-15T14:15:00Z</dcterms:modified>
</cp:coreProperties>
</file>