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7CE0" w14:textId="52031BAE" w:rsidR="009C5A88" w:rsidRPr="009C5A88" w:rsidRDefault="009C5A88" w:rsidP="009C5A88">
      <w:pPr>
        <w:pStyle w:val="Heading2"/>
        <w:rPr>
          <w:lang w:val="fr-FR"/>
        </w:rPr>
      </w:pPr>
      <w:r>
        <w:rPr>
          <w:lang w:val="fr-FR"/>
        </w:rPr>
        <w:t xml:space="preserve">Art. 13.2 </w:t>
      </w:r>
      <w:r w:rsidRPr="009C5A88">
        <w:rPr>
          <w:lang w:val="fr-FR"/>
        </w:rPr>
        <w:t xml:space="preserve">Eléments protégés de type </w:t>
      </w:r>
      <w:r>
        <w:rPr>
          <w:lang w:val="fr-FR"/>
        </w:rPr>
        <w:t>« environnement construit »</w:t>
      </w:r>
    </w:p>
    <w:p w14:paraId="08CA605D" w14:textId="4C16B05E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 xml:space="preserve">Les éléments protégés de type </w:t>
      </w:r>
      <w:r w:rsidR="00CC72F6">
        <w:rPr>
          <w:lang w:val="fr-FR"/>
        </w:rPr>
        <w:t>« </w:t>
      </w:r>
      <w:r w:rsidRPr="009C5A88">
        <w:rPr>
          <w:lang w:val="fr-FR"/>
        </w:rPr>
        <w:t>environnement construit</w:t>
      </w:r>
      <w:r w:rsidR="00CC72F6">
        <w:rPr>
          <w:lang w:val="fr-FR"/>
        </w:rPr>
        <w:t> » sont les suivants</w:t>
      </w:r>
      <w:r w:rsidRPr="009C5A88">
        <w:rPr>
          <w:lang w:val="fr-FR"/>
        </w:rPr>
        <w:t>:</w:t>
      </w:r>
    </w:p>
    <w:p w14:paraId="01535762" w14:textId="77777777" w:rsidR="00CC72F6" w:rsidRDefault="009C5A88" w:rsidP="009C5A88">
      <w:pPr>
        <w:pStyle w:val="ListParagraph"/>
        <w:numPr>
          <w:ilvl w:val="0"/>
          <w:numId w:val="8"/>
        </w:numPr>
        <w:rPr>
          <w:lang w:val="fr-FR"/>
        </w:rPr>
      </w:pPr>
      <w:r w:rsidRPr="00CC72F6">
        <w:rPr>
          <w:lang w:val="fr-FR"/>
        </w:rPr>
        <w:t>Construction à conserver</w:t>
      </w:r>
    </w:p>
    <w:p w14:paraId="240C7E1E" w14:textId="77777777" w:rsidR="00CC72F6" w:rsidRDefault="009C5A88" w:rsidP="009C5A88">
      <w:pPr>
        <w:pStyle w:val="ListParagraph"/>
        <w:numPr>
          <w:ilvl w:val="0"/>
          <w:numId w:val="8"/>
        </w:numPr>
        <w:rPr>
          <w:lang w:val="fr-FR"/>
        </w:rPr>
      </w:pPr>
      <w:r w:rsidRPr="00CC72F6">
        <w:rPr>
          <w:lang w:val="fr-FR"/>
        </w:rPr>
        <w:t>Petit patrimoine à conserver</w:t>
      </w:r>
    </w:p>
    <w:p w14:paraId="5840A150" w14:textId="77777777" w:rsidR="00CC72F6" w:rsidRDefault="009C5A88" w:rsidP="009C5A88">
      <w:pPr>
        <w:pStyle w:val="ListParagraph"/>
        <w:numPr>
          <w:ilvl w:val="0"/>
          <w:numId w:val="8"/>
        </w:numPr>
        <w:rPr>
          <w:lang w:val="fr-FR"/>
        </w:rPr>
      </w:pPr>
      <w:r w:rsidRPr="00CC72F6">
        <w:rPr>
          <w:lang w:val="fr-FR"/>
        </w:rPr>
        <w:t>Gabarit d’une construction existante à préserver</w:t>
      </w:r>
    </w:p>
    <w:p w14:paraId="08562C0F" w14:textId="01774938" w:rsidR="009C5A88" w:rsidRPr="00CC72F6" w:rsidRDefault="009C5A88" w:rsidP="009C5A88">
      <w:pPr>
        <w:pStyle w:val="ListParagraph"/>
        <w:numPr>
          <w:ilvl w:val="0"/>
          <w:numId w:val="8"/>
        </w:numPr>
        <w:rPr>
          <w:lang w:val="fr-FR"/>
        </w:rPr>
      </w:pPr>
      <w:r w:rsidRPr="00CC72F6">
        <w:rPr>
          <w:lang w:val="fr-FR"/>
        </w:rPr>
        <w:t>Alignement d’une construction existante à préserver</w:t>
      </w:r>
    </w:p>
    <w:p w14:paraId="6CE50075" w14:textId="77777777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>Ils sont identifiés dans la partie graphique du PAG.</w:t>
      </w:r>
    </w:p>
    <w:p w14:paraId="38FDEE07" w14:textId="10D5C7D6" w:rsidR="006605E2" w:rsidRDefault="009C5A88" w:rsidP="009C5A88">
      <w:pPr>
        <w:rPr>
          <w:lang w:val="fr-FR"/>
        </w:rPr>
      </w:pPr>
      <w:r w:rsidRPr="009C5A88">
        <w:rPr>
          <w:lang w:val="fr-FR"/>
        </w:rPr>
        <w:t xml:space="preserve">Avant tout projet de travaux l’élément inscrit en tant que </w:t>
      </w:r>
      <w:r w:rsidR="00CC72F6">
        <w:rPr>
          <w:lang w:val="fr-FR"/>
        </w:rPr>
        <w:t>« </w:t>
      </w:r>
      <w:r w:rsidRPr="009C5A88">
        <w:rPr>
          <w:lang w:val="fr-FR"/>
        </w:rPr>
        <w:t>construction à conserver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, </w:t>
      </w:r>
      <w:r w:rsidR="00CC72F6">
        <w:rPr>
          <w:lang w:val="fr-FR"/>
        </w:rPr>
        <w:t>« </w:t>
      </w:r>
      <w:r w:rsidRPr="009C5A88">
        <w:rPr>
          <w:lang w:val="fr-FR"/>
        </w:rPr>
        <w:t>petit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patrimoine à conserver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, </w:t>
      </w:r>
      <w:r w:rsidR="00CC72F6">
        <w:rPr>
          <w:lang w:val="fr-FR"/>
        </w:rPr>
        <w:t>« </w:t>
      </w:r>
      <w:r w:rsidRPr="009C5A88">
        <w:rPr>
          <w:lang w:val="fr-FR"/>
        </w:rPr>
        <w:t>gabarit d’une construction existante à préserver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 ou </w:t>
      </w:r>
      <w:r w:rsidR="00CC72F6">
        <w:rPr>
          <w:lang w:val="fr-FR"/>
        </w:rPr>
        <w:t>« </w:t>
      </w:r>
      <w:r w:rsidRPr="009C5A88">
        <w:rPr>
          <w:lang w:val="fr-FR"/>
        </w:rPr>
        <w:t>alignement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d’une construction existante à préserver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 est à confirmer par un mesurage établissant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précisément l’implantation, l’alignement, la profondeur, les hauteurs à la corniche et au faîtage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et par un reportage photographique. Le mesurage et le reportage photographique effectué par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un homme de l’art accompagnent obligatoirement toute demande d’autorisation de construire.</w:t>
      </w:r>
    </w:p>
    <w:p w14:paraId="52DDD813" w14:textId="01DF2573" w:rsidR="009C5A88" w:rsidRPr="00CC72F6" w:rsidRDefault="009C5A88" w:rsidP="00CC72F6">
      <w:pPr>
        <w:pStyle w:val="ListParagraph"/>
        <w:numPr>
          <w:ilvl w:val="0"/>
          <w:numId w:val="9"/>
        </w:numPr>
        <w:rPr>
          <w:b/>
          <w:u w:val="single"/>
          <w:lang w:val="fr-FR"/>
        </w:rPr>
      </w:pPr>
      <w:r w:rsidRPr="00CC72F6">
        <w:rPr>
          <w:b/>
          <w:u w:val="single"/>
          <w:lang w:val="fr-FR"/>
        </w:rPr>
        <w:t>Constructions à conserver</w:t>
      </w:r>
    </w:p>
    <w:p w14:paraId="6DAB9D7E" w14:textId="731F25B4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 xml:space="preserve">Les </w:t>
      </w:r>
      <w:r w:rsidR="00CC72F6">
        <w:rPr>
          <w:lang w:val="fr-FR"/>
        </w:rPr>
        <w:t>« </w:t>
      </w:r>
      <w:r w:rsidRPr="009C5A88">
        <w:rPr>
          <w:lang w:val="fr-FR"/>
        </w:rPr>
        <w:t>constructions à conserver</w:t>
      </w:r>
      <w:r w:rsidR="00CC72F6">
        <w:rPr>
          <w:lang w:val="fr-FR"/>
        </w:rPr>
        <w:t> »</w:t>
      </w:r>
      <w:r w:rsidRPr="009C5A88">
        <w:rPr>
          <w:lang w:val="fr-FR"/>
        </w:rPr>
        <w:t>, marqués par une surface rouge dans la partie graphique, sont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des bâtiments ou ensembles de bâtiments qui répondent à un ou plusieurs des critères suivants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par rapport aux autres bâtisses du secteur : authenticité de la substance bâtie, de son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aménagement, rareté, exemplarité du type de bâtiment, importance architecturale, témoignage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de l’immeuble pour l’histoire nationale, locale, sociale, politique, religieuse, militaire, technique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ou industrielle. Ces bâtiments, y compris leurs alentours sont à conserver.</w:t>
      </w:r>
    </w:p>
    <w:p w14:paraId="31034F3D" w14:textId="6531FD57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 xml:space="preserve">La démolition d’une </w:t>
      </w:r>
      <w:r w:rsidR="00CC72F6">
        <w:rPr>
          <w:lang w:val="fr-FR"/>
        </w:rPr>
        <w:t>« </w:t>
      </w:r>
      <w:r w:rsidRPr="009C5A88">
        <w:rPr>
          <w:lang w:val="fr-FR"/>
        </w:rPr>
        <w:t>construction à conserver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 est interdite et ne peut être autorisée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uniquement pour des raisons impérieuses de sécurité, de stabilité et de salubrité dûment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constatées par un homme de l’art. La reconstruction doit respecter les prescriptions relatives au</w:t>
      </w:r>
      <w:r w:rsidR="00CC72F6">
        <w:rPr>
          <w:lang w:val="fr-FR"/>
        </w:rPr>
        <w:t xml:space="preserve"> « </w:t>
      </w:r>
      <w:r w:rsidRPr="009C5A88">
        <w:rPr>
          <w:lang w:val="fr-FR"/>
        </w:rPr>
        <w:t>gabarit d’une construction existante à préserver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 pour les façades avant et latérales.</w:t>
      </w:r>
    </w:p>
    <w:p w14:paraId="740B9FF1" w14:textId="7061F65F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>Des transformations, modifications, rénovations ou agrandissements peuvent être admis à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condition de s’intégrer harmonieusement dans le site et la structure urbaine et de ne pas nuire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 xml:space="preserve">à la valeur historique, artistique ou esthétique ou à leur aspect architectural de la </w:t>
      </w:r>
      <w:r w:rsidR="00CC72F6">
        <w:rPr>
          <w:lang w:val="fr-FR"/>
        </w:rPr>
        <w:t>« </w:t>
      </w:r>
      <w:r w:rsidRPr="009C5A88">
        <w:rPr>
          <w:lang w:val="fr-FR"/>
        </w:rPr>
        <w:t>construction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à conserver</w:t>
      </w:r>
      <w:r w:rsidR="00CC72F6">
        <w:rPr>
          <w:lang w:val="fr-FR"/>
        </w:rPr>
        <w:t> »</w:t>
      </w:r>
      <w:r w:rsidRPr="009C5A88">
        <w:rPr>
          <w:lang w:val="fr-FR"/>
        </w:rPr>
        <w:t>. Les volumes traditionnels des bâtiments principaux sont à préserver et leur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transformation n’exclut pas l’intégration d’éléments contemporains ni de rehausses éventuelles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de toitures, notamment pour des raisons de sécurité, de salubrité ou d’économie énergétique,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pour autant que ces éléments s’intègrent et mettent en valeur le caractère d’origine des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bâtiments et que l’ensemble conserve ou retrouve une harmonie.</w:t>
      </w:r>
    </w:p>
    <w:p w14:paraId="158503E3" w14:textId="622F638C" w:rsidR="009C5A88" w:rsidRPr="009C5A88" w:rsidRDefault="009C5A88" w:rsidP="009C5A88">
      <w:pPr>
        <w:rPr>
          <w:lang w:val="fr-FR"/>
        </w:rPr>
      </w:pPr>
      <w:r w:rsidRPr="009C5A88">
        <w:rPr>
          <w:lang w:val="fr-FR"/>
        </w:rPr>
        <w:t xml:space="preserve">L’ajout de constructions annexes à la construction à conserver </w:t>
      </w:r>
      <w:proofErr w:type="gramStart"/>
      <w:r w:rsidRPr="009C5A88">
        <w:rPr>
          <w:lang w:val="fr-FR"/>
        </w:rPr>
        <w:t>peut être</w:t>
      </w:r>
      <w:proofErr w:type="gramEnd"/>
      <w:r w:rsidRPr="009C5A88">
        <w:rPr>
          <w:lang w:val="fr-FR"/>
        </w:rPr>
        <w:t xml:space="preserve"> autorisé, sauf dans le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 xml:space="preserve">recul avant, sans préjudice du respect des reculs réglementaires du PAP </w:t>
      </w:r>
      <w:r w:rsidR="00CC72F6">
        <w:rPr>
          <w:lang w:val="fr-FR"/>
        </w:rPr>
        <w:t>« </w:t>
      </w:r>
      <w:r w:rsidRPr="009C5A88">
        <w:rPr>
          <w:lang w:val="fr-FR"/>
        </w:rPr>
        <w:t>quartier existant</w:t>
      </w:r>
      <w:r w:rsidR="00CC72F6">
        <w:rPr>
          <w:lang w:val="fr-FR"/>
        </w:rPr>
        <w:t> »</w:t>
      </w:r>
      <w:r w:rsidRPr="009C5A88">
        <w:rPr>
          <w:lang w:val="fr-FR"/>
        </w:rPr>
        <w:t>.</w:t>
      </w:r>
    </w:p>
    <w:p w14:paraId="734C4B94" w14:textId="77777777" w:rsidR="00CC72F6" w:rsidRDefault="009C5A88" w:rsidP="009C5A88">
      <w:pPr>
        <w:rPr>
          <w:lang w:val="fr-FR"/>
        </w:rPr>
      </w:pPr>
      <w:r w:rsidRPr="009C5A88">
        <w:rPr>
          <w:lang w:val="fr-FR"/>
        </w:rPr>
        <w:lastRenderedPageBreak/>
        <w:t xml:space="preserve">Toute intervention sur une </w:t>
      </w:r>
      <w:r w:rsidR="00CC72F6">
        <w:rPr>
          <w:lang w:val="fr-FR"/>
        </w:rPr>
        <w:t>« </w:t>
      </w:r>
      <w:r w:rsidRPr="009C5A88">
        <w:rPr>
          <w:lang w:val="fr-FR"/>
        </w:rPr>
        <w:t>construction à conserver</w:t>
      </w:r>
      <w:r w:rsidR="00CC72F6">
        <w:rPr>
          <w:lang w:val="fr-FR"/>
        </w:rPr>
        <w:t> »</w:t>
      </w:r>
      <w:r w:rsidRPr="009C5A88">
        <w:rPr>
          <w:lang w:val="fr-FR"/>
        </w:rPr>
        <w:t xml:space="preserve"> doit veiller à la conservation et à la mise</w:t>
      </w:r>
      <w:r w:rsidR="00CC72F6">
        <w:rPr>
          <w:lang w:val="fr-FR"/>
        </w:rPr>
        <w:t xml:space="preserve"> </w:t>
      </w:r>
      <w:r w:rsidRPr="009C5A88">
        <w:rPr>
          <w:lang w:val="fr-FR"/>
        </w:rPr>
        <w:t>en valeur des composantes architecturales extérieures existantes, tel que</w:t>
      </w:r>
    </w:p>
    <w:p w14:paraId="3A11661A" w14:textId="77777777" w:rsidR="00CC72F6" w:rsidRDefault="00CC72F6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gabarit</w:t>
      </w:r>
      <w:r w:rsidR="009C5A88" w:rsidRPr="00CC72F6">
        <w:rPr>
          <w:lang w:val="fr-FR"/>
        </w:rPr>
        <w:t>;</w:t>
      </w:r>
    </w:p>
    <w:p w14:paraId="7D1BF463" w14:textId="7F277F82" w:rsid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</w:t>
      </w:r>
      <w:proofErr w:type="gramEnd"/>
      <w:r w:rsidRPr="00CC72F6">
        <w:rPr>
          <w:lang w:val="fr-FR"/>
        </w:rPr>
        <w:t xml:space="preserve"> rythme </w:t>
      </w:r>
      <w:r w:rsidR="00CC72F6">
        <w:rPr>
          <w:lang w:val="fr-FR"/>
        </w:rPr>
        <w:t>entre surfaces pleines et vides</w:t>
      </w:r>
      <w:r w:rsidRPr="00CC72F6">
        <w:rPr>
          <w:lang w:val="fr-FR"/>
        </w:rPr>
        <w:t>;</w:t>
      </w:r>
    </w:p>
    <w:p w14:paraId="219929E1" w14:textId="77777777" w:rsid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</w:t>
      </w:r>
      <w:r w:rsidR="00CC72F6">
        <w:rPr>
          <w:lang w:val="fr-FR"/>
        </w:rPr>
        <w:t>s</w:t>
      </w:r>
      <w:proofErr w:type="gramEnd"/>
      <w:r w:rsidR="00CC72F6">
        <w:rPr>
          <w:lang w:val="fr-FR"/>
        </w:rPr>
        <w:t xml:space="preserve"> formes et éléments de toiture</w:t>
      </w:r>
      <w:r w:rsidRPr="00CC72F6">
        <w:rPr>
          <w:lang w:val="fr-FR"/>
        </w:rPr>
        <w:t>;</w:t>
      </w:r>
    </w:p>
    <w:p w14:paraId="70E526B1" w14:textId="77777777" w:rsid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les</w:t>
      </w:r>
      <w:proofErr w:type="gramEnd"/>
      <w:r w:rsidRPr="00CC72F6">
        <w:rPr>
          <w:lang w:val="fr-FR"/>
        </w:rPr>
        <w:t xml:space="preserve"> dimensions, formes et pos</w:t>
      </w:r>
      <w:r w:rsidR="00CC72F6">
        <w:rPr>
          <w:lang w:val="fr-FR"/>
        </w:rPr>
        <w:t>itions des ouvertures de façade</w:t>
      </w:r>
      <w:r w:rsidRPr="00CC72F6">
        <w:rPr>
          <w:lang w:val="fr-FR"/>
        </w:rPr>
        <w:t>;</w:t>
      </w:r>
    </w:p>
    <w:p w14:paraId="42EEF3DF" w14:textId="77777777" w:rsid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les</w:t>
      </w:r>
      <w:proofErr w:type="gramEnd"/>
      <w:r w:rsidRPr="00CC72F6">
        <w:rPr>
          <w:lang w:val="fr-FR"/>
        </w:rPr>
        <w:t xml:space="preserve"> modénatures et les éléments de décoration qui caractérisent ladite constr</w:t>
      </w:r>
      <w:r w:rsidR="00CC72F6">
        <w:rPr>
          <w:lang w:val="fr-FR"/>
        </w:rPr>
        <w:t>uction</w:t>
      </w:r>
      <w:r w:rsidRPr="00CC72F6">
        <w:rPr>
          <w:lang w:val="fr-FR"/>
        </w:rPr>
        <w:t>;</w:t>
      </w:r>
    </w:p>
    <w:p w14:paraId="5E6942B5" w14:textId="77777777" w:rsid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les</w:t>
      </w:r>
      <w:proofErr w:type="gramEnd"/>
      <w:r w:rsidRPr="00CC72F6">
        <w:rPr>
          <w:lang w:val="fr-FR"/>
        </w:rPr>
        <w:t xml:space="preserve"> matéri</w:t>
      </w:r>
      <w:r w:rsidR="00CC72F6">
        <w:rPr>
          <w:lang w:val="fr-FR"/>
        </w:rPr>
        <w:t>aux utilisés traditionnellement</w:t>
      </w:r>
      <w:r w:rsidRPr="00CC72F6">
        <w:rPr>
          <w:lang w:val="fr-FR"/>
        </w:rPr>
        <w:t>;</w:t>
      </w:r>
    </w:p>
    <w:p w14:paraId="1524805C" w14:textId="21E80DE1" w:rsidR="009C5A88" w:rsidRPr="00CC72F6" w:rsidRDefault="009C5A88" w:rsidP="009C5A8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72F6">
        <w:rPr>
          <w:lang w:val="fr-FR"/>
        </w:rPr>
        <w:t>les</w:t>
      </w:r>
      <w:proofErr w:type="gramEnd"/>
      <w:r w:rsidRPr="00CC72F6">
        <w:rPr>
          <w:lang w:val="fr-FR"/>
        </w:rPr>
        <w:t xml:space="preserve"> revêtements et teintes traditionnels.</w:t>
      </w:r>
    </w:p>
    <w:p w14:paraId="559386AA" w14:textId="3C512F0A" w:rsidR="00CC72F6" w:rsidRPr="00CC72F6" w:rsidRDefault="00CC72F6" w:rsidP="00CC72F6">
      <w:pPr>
        <w:pStyle w:val="ListParagraph"/>
        <w:numPr>
          <w:ilvl w:val="0"/>
          <w:numId w:val="7"/>
        </w:numPr>
        <w:rPr>
          <w:b/>
          <w:u w:val="single"/>
          <w:lang w:val="fr-FR"/>
        </w:rPr>
      </w:pPr>
      <w:r w:rsidRPr="00CC72F6">
        <w:rPr>
          <w:b/>
          <w:u w:val="single"/>
          <w:lang w:val="fr-FR"/>
        </w:rPr>
        <w:t>Assainissement énergétique</w:t>
      </w:r>
    </w:p>
    <w:p w14:paraId="6AA18A03" w14:textId="4422DC4A" w:rsidR="00CC72F6" w:rsidRPr="00CC72F6" w:rsidRDefault="00CC72F6" w:rsidP="00CC72F6">
      <w:pPr>
        <w:rPr>
          <w:lang w:val="fr-FR"/>
        </w:rPr>
      </w:pPr>
      <w:r w:rsidRPr="00CC72F6">
        <w:rPr>
          <w:lang w:val="fr-FR"/>
        </w:rPr>
        <w:t xml:space="preserve">Pour les </w:t>
      </w:r>
      <w:r>
        <w:rPr>
          <w:lang w:val="fr-FR"/>
        </w:rPr>
        <w:t>« </w:t>
      </w:r>
      <w:r w:rsidRPr="00CC72F6">
        <w:rPr>
          <w:lang w:val="fr-FR"/>
        </w:rPr>
        <w:t>constructions à conserver</w:t>
      </w:r>
      <w:r>
        <w:rPr>
          <w:lang w:val="fr-FR"/>
        </w:rPr>
        <w:t> »</w:t>
      </w:r>
      <w:r w:rsidRPr="00CC72F6">
        <w:rPr>
          <w:lang w:val="fr-FR"/>
        </w:rPr>
        <w:t>, des dérogations au niveau du respect des exigences</w:t>
      </w:r>
      <w:r>
        <w:rPr>
          <w:lang w:val="fr-FR"/>
        </w:rPr>
        <w:t xml:space="preserve"> </w:t>
      </w:r>
      <w:r w:rsidRPr="00CC72F6">
        <w:rPr>
          <w:lang w:val="fr-FR"/>
        </w:rPr>
        <w:t>minimales peuvent être autorisées, ceci afin que le caractère et la valeur historique de ces</w:t>
      </w:r>
      <w:r>
        <w:rPr>
          <w:lang w:val="fr-FR"/>
        </w:rPr>
        <w:t xml:space="preserve"> </w:t>
      </w:r>
      <w:r w:rsidRPr="00CC72F6">
        <w:rPr>
          <w:lang w:val="fr-FR"/>
        </w:rPr>
        <w:t>bâtiments puissent être sauvegardés.</w:t>
      </w:r>
    </w:p>
    <w:p w14:paraId="01F5FB83" w14:textId="77777777" w:rsidR="00CC72F6" w:rsidRDefault="00CC72F6" w:rsidP="00CC72F6">
      <w:pPr>
        <w:rPr>
          <w:lang w:val="fr-FR"/>
        </w:rPr>
      </w:pPr>
      <w:r w:rsidRPr="00CC72F6">
        <w:rPr>
          <w:lang w:val="fr-FR"/>
        </w:rPr>
        <w:t>Ces dérogations sont expressément p</w:t>
      </w:r>
      <w:r>
        <w:rPr>
          <w:lang w:val="fr-FR"/>
        </w:rPr>
        <w:t>révues dans les textes suivants:</w:t>
      </w:r>
    </w:p>
    <w:p w14:paraId="6A60F794" w14:textId="77777777" w:rsidR="00CC72F6" w:rsidRDefault="00CC72F6" w:rsidP="00CC72F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C72F6">
        <w:rPr>
          <w:lang w:val="fr-FR"/>
        </w:rPr>
        <w:t>article</w:t>
      </w:r>
      <w:proofErr w:type="gramEnd"/>
      <w:r w:rsidRPr="00CC72F6">
        <w:rPr>
          <w:lang w:val="fr-FR"/>
        </w:rPr>
        <w:t xml:space="preserve"> 10 du règlement grand-ducal du 31 août 2010 concernant la performance</w:t>
      </w:r>
      <w:r>
        <w:rPr>
          <w:lang w:val="fr-FR"/>
        </w:rPr>
        <w:t xml:space="preserve"> </w:t>
      </w:r>
      <w:r w:rsidRPr="00CC72F6">
        <w:rPr>
          <w:lang w:val="fr-FR"/>
        </w:rPr>
        <w:t>énergétique des</w:t>
      </w:r>
      <w:r>
        <w:rPr>
          <w:lang w:val="fr-FR"/>
        </w:rPr>
        <w:t xml:space="preserve"> bâtiments fonctionnels</w:t>
      </w:r>
      <w:r w:rsidRPr="00CC72F6">
        <w:rPr>
          <w:lang w:val="fr-FR"/>
        </w:rPr>
        <w:t>;</w:t>
      </w:r>
    </w:p>
    <w:p w14:paraId="5CFCE03D" w14:textId="41EA26E5" w:rsidR="00CC72F6" w:rsidRPr="00CC72F6" w:rsidRDefault="00CC72F6" w:rsidP="001A42F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C72F6">
        <w:rPr>
          <w:lang w:val="fr-FR"/>
        </w:rPr>
        <w:t>article</w:t>
      </w:r>
      <w:proofErr w:type="gramEnd"/>
      <w:r w:rsidRPr="00CC72F6">
        <w:rPr>
          <w:lang w:val="fr-FR"/>
        </w:rPr>
        <w:t xml:space="preserve"> 20, point 22, du règlement grand-ducal du 31 août 2010 concernant la</w:t>
      </w:r>
      <w:r w:rsidRPr="00CC72F6">
        <w:rPr>
          <w:lang w:val="fr-FR"/>
        </w:rPr>
        <w:t xml:space="preserve"> </w:t>
      </w:r>
      <w:r w:rsidRPr="00CC72F6">
        <w:rPr>
          <w:lang w:val="fr-FR"/>
        </w:rPr>
        <w:t>performance énergétique des bâtiments fonctionnels m</w:t>
      </w:r>
      <w:r w:rsidRPr="00CC72F6">
        <w:rPr>
          <w:lang w:val="fr-FR"/>
        </w:rPr>
        <w:t>odifiant le règlement grand</w:t>
      </w:r>
      <w:r>
        <w:rPr>
          <w:lang w:val="fr-FR"/>
        </w:rPr>
        <w:t>-</w:t>
      </w:r>
      <w:r w:rsidRPr="00CC72F6">
        <w:rPr>
          <w:lang w:val="fr-FR"/>
        </w:rPr>
        <w:t xml:space="preserve">ducal </w:t>
      </w:r>
      <w:r w:rsidRPr="00CC72F6">
        <w:rPr>
          <w:lang w:val="fr-FR"/>
        </w:rPr>
        <w:t>modifié du 30 novembre 2007 concernant la performance énergétique des</w:t>
      </w:r>
      <w:r>
        <w:rPr>
          <w:lang w:val="fr-FR"/>
        </w:rPr>
        <w:t xml:space="preserve"> </w:t>
      </w:r>
      <w:r w:rsidRPr="00CC72F6">
        <w:rPr>
          <w:lang w:val="fr-FR"/>
        </w:rPr>
        <w:t>bâtiments d’habitation.</w:t>
      </w:r>
      <w:bookmarkStart w:id="0" w:name="_GoBack"/>
      <w:bookmarkEnd w:id="0"/>
    </w:p>
    <w:sectPr w:rsidR="00CC72F6" w:rsidRPr="00CC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669F6"/>
    <w:multiLevelType w:val="hybridMultilevel"/>
    <w:tmpl w:val="A97A57A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B533A"/>
    <w:multiLevelType w:val="hybridMultilevel"/>
    <w:tmpl w:val="4508C8D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B36BB"/>
    <w:multiLevelType w:val="hybridMultilevel"/>
    <w:tmpl w:val="E010681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C5A88"/>
    <w:rsid w:val="009D6555"/>
    <w:rsid w:val="00A610F9"/>
    <w:rsid w:val="00AD5B20"/>
    <w:rsid w:val="00B11E93"/>
    <w:rsid w:val="00B208F3"/>
    <w:rsid w:val="00C10C63"/>
    <w:rsid w:val="00C85115"/>
    <w:rsid w:val="00CB2FE8"/>
    <w:rsid w:val="00CC72F6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2021-09-15T14:13:00Z</dcterms:modified>
</cp:coreProperties>
</file>