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D5400" w14:textId="788D3D97" w:rsidR="00F86A2C" w:rsidRPr="00F86A2C" w:rsidRDefault="00F86A2C" w:rsidP="00F86A2C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F86A2C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</w:p>
    <w:p w14:paraId="0E401C60" w14:textId="038364DA" w:rsidR="00F86A2C" w:rsidRPr="00F86A2C" w:rsidRDefault="00F86A2C" w:rsidP="00F86A2C">
      <w:pPr>
        <w:rPr>
          <w:lang w:val="fr-FR"/>
        </w:rPr>
      </w:pPr>
      <w:r w:rsidRPr="00F86A2C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  <w:r w:rsidRPr="00F86A2C">
        <w:rPr>
          <w:lang w:val="fr-FR"/>
        </w:rPr>
        <w:t xml:space="preserve"> comprennent des terrains situés dans les zones</w:t>
      </w:r>
      <w:r>
        <w:rPr>
          <w:lang w:val="fr-FR"/>
        </w:rPr>
        <w:t xml:space="preserve"> </w:t>
      </w:r>
      <w:r w:rsidRPr="00F86A2C">
        <w:rPr>
          <w:lang w:val="fr-FR"/>
        </w:rPr>
        <w:t>urbanisées, les zones destinées à être urbanisées ou dans les zones vertes. Des prescriptions</w:t>
      </w:r>
      <w:r>
        <w:rPr>
          <w:lang w:val="fr-FR"/>
        </w:rPr>
        <w:t xml:space="preserve"> </w:t>
      </w:r>
      <w:r w:rsidRPr="00F86A2C">
        <w:rPr>
          <w:lang w:val="fr-FR"/>
        </w:rPr>
        <w:t>spécifiques sont définies pour ces zones ci-après, aux fins d’assurer la sauvegarde de la qualité</w:t>
      </w:r>
      <w:r>
        <w:rPr>
          <w:lang w:val="fr-FR"/>
        </w:rPr>
        <w:t xml:space="preserve"> </w:t>
      </w:r>
      <w:r w:rsidRPr="00F86A2C">
        <w:rPr>
          <w:lang w:val="fr-FR"/>
        </w:rPr>
        <w:t>urbanistique, ainsi que de l’environnement naturel et du paysage d’une certaine partie du</w:t>
      </w:r>
      <w:r>
        <w:rPr>
          <w:lang w:val="fr-FR"/>
        </w:rPr>
        <w:t xml:space="preserve"> </w:t>
      </w:r>
      <w:r w:rsidRPr="00F86A2C">
        <w:rPr>
          <w:lang w:val="fr-FR"/>
        </w:rPr>
        <w:t>territoire communal.</w:t>
      </w:r>
    </w:p>
    <w:p w14:paraId="38FDEE07" w14:textId="022D1ABF" w:rsidR="006605E2" w:rsidRDefault="00F86A2C" w:rsidP="00F86A2C">
      <w:pPr>
        <w:rPr>
          <w:lang w:val="fr-FR"/>
        </w:rPr>
      </w:pPr>
      <w:r>
        <w:rPr>
          <w:lang w:val="fr-FR"/>
        </w:rPr>
        <w:t>On distingue</w:t>
      </w:r>
      <w:r w:rsidRPr="00F86A2C">
        <w:rPr>
          <w:lang w:val="fr-FR"/>
        </w:rPr>
        <w:t>:</w:t>
      </w:r>
    </w:p>
    <w:p w14:paraId="33881F51" w14:textId="77777777" w:rsidR="002841D8" w:rsidRPr="002841D8" w:rsidRDefault="002841D8" w:rsidP="002841D8">
      <w:pPr>
        <w:pStyle w:val="ListParagraph"/>
        <w:numPr>
          <w:ilvl w:val="0"/>
          <w:numId w:val="7"/>
        </w:numPr>
        <w:rPr>
          <w:b/>
          <w:u w:val="single"/>
          <w:lang w:val="fr-FR"/>
        </w:rPr>
      </w:pPr>
      <w:r w:rsidRPr="002841D8">
        <w:rPr>
          <w:b/>
          <w:u w:val="single"/>
          <w:lang w:val="fr-FR"/>
        </w:rPr>
        <w:t>SU 05 Mesures compensatoires chauve-souris</w:t>
      </w:r>
    </w:p>
    <w:p w14:paraId="1767C910" w14:textId="0FF8F7FE" w:rsidR="002841D8" w:rsidRPr="006605E2" w:rsidRDefault="002841D8" w:rsidP="002841D8">
      <w:pPr>
        <w:ind w:left="720"/>
        <w:rPr>
          <w:lang w:val="fr-FR"/>
        </w:rPr>
      </w:pPr>
      <w:bookmarkStart w:id="0" w:name="_GoBack"/>
      <w:r w:rsidRPr="002841D8">
        <w:rPr>
          <w:lang w:val="fr-FR"/>
        </w:rPr>
        <w:t xml:space="preserve">La servitude urbanisation type </w:t>
      </w:r>
      <w:r>
        <w:rPr>
          <w:lang w:val="fr-FR"/>
        </w:rPr>
        <w:t>« </w:t>
      </w:r>
      <w:r w:rsidRPr="002841D8">
        <w:rPr>
          <w:lang w:val="fr-FR"/>
        </w:rPr>
        <w:t>Mesures compensatoires chauve-souris</w:t>
      </w:r>
      <w:r>
        <w:rPr>
          <w:lang w:val="fr-FR"/>
        </w:rPr>
        <w:t> »</w:t>
      </w:r>
      <w:r w:rsidRPr="002841D8">
        <w:rPr>
          <w:lang w:val="fr-FR"/>
        </w:rPr>
        <w:t xml:space="preserve"> vise la</w:t>
      </w:r>
      <w:r>
        <w:rPr>
          <w:lang w:val="fr-FR"/>
        </w:rPr>
        <w:t xml:space="preserve"> </w:t>
      </w:r>
      <w:r w:rsidRPr="002841D8">
        <w:rPr>
          <w:lang w:val="fr-FR"/>
        </w:rPr>
        <w:t>compensation pour la perte d’espace d’habitat pour chauves-souris (sont concernés les</w:t>
      </w:r>
      <w:r>
        <w:rPr>
          <w:lang w:val="fr-FR"/>
        </w:rPr>
        <w:t xml:space="preserve"> « </w:t>
      </w:r>
      <w:r w:rsidRPr="002841D8">
        <w:rPr>
          <w:lang w:val="fr-FR"/>
        </w:rPr>
        <w:t>articles 17 et 21</w:t>
      </w:r>
      <w:r>
        <w:rPr>
          <w:lang w:val="fr-FR"/>
        </w:rPr>
        <w:t> »</w:t>
      </w:r>
      <w:r w:rsidRPr="002841D8">
        <w:rPr>
          <w:lang w:val="fr-FR"/>
        </w:rPr>
        <w:t xml:space="preserve"> de la loi du 18 juillet 2018 concernant la protection de la nature et des</w:t>
      </w:r>
      <w:r>
        <w:rPr>
          <w:lang w:val="fr-FR"/>
        </w:rPr>
        <w:t xml:space="preserve"> </w:t>
      </w:r>
      <w:r w:rsidRPr="002841D8">
        <w:rPr>
          <w:lang w:val="fr-FR"/>
        </w:rPr>
        <w:t>ressources naturelles). Tout plan d’aménagement particulier sur cette zone doit préciser la</w:t>
      </w:r>
      <w:r>
        <w:rPr>
          <w:lang w:val="fr-FR"/>
        </w:rPr>
        <w:t xml:space="preserve"> </w:t>
      </w:r>
      <w:r w:rsidRPr="002841D8">
        <w:rPr>
          <w:lang w:val="fr-FR"/>
        </w:rPr>
        <w:t>délimitation exacte, les mesures de conservation, d’entretien et de remplacement le cas</w:t>
      </w:r>
      <w:r>
        <w:rPr>
          <w:lang w:val="fr-FR"/>
        </w:rPr>
        <w:t xml:space="preserve"> </w:t>
      </w:r>
      <w:r w:rsidRPr="002841D8">
        <w:rPr>
          <w:lang w:val="fr-FR"/>
        </w:rPr>
        <w:t>échéant des biotopes ou des habitats.</w:t>
      </w:r>
      <w:bookmarkEnd w:id="0"/>
    </w:p>
    <w:sectPr w:rsidR="002841D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67E16"/>
    <w:multiLevelType w:val="hybridMultilevel"/>
    <w:tmpl w:val="BAF854A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841D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86A2C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2021-09-15T13:16:00Z</dcterms:modified>
</cp:coreProperties>
</file>