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49E7A7" w14:textId="705C08F9" w:rsidR="00A042C8" w:rsidRPr="00A042C8" w:rsidRDefault="00A042C8" w:rsidP="00A042C8">
      <w:pPr>
        <w:pStyle w:val="Heading1"/>
        <w:rPr>
          <w:lang w:val="fr-FR"/>
        </w:rPr>
      </w:pPr>
      <w:r>
        <w:rPr>
          <w:lang w:val="fr-FR"/>
        </w:rPr>
        <w:t xml:space="preserve">Art. 14 </w:t>
      </w:r>
      <w:r w:rsidRPr="00A042C8">
        <w:rPr>
          <w:lang w:val="fr-FR"/>
        </w:rPr>
        <w:t>Zones de bruit</w:t>
      </w:r>
    </w:p>
    <w:p w14:paraId="28BBECB6" w14:textId="1822E1BD" w:rsidR="00A042C8" w:rsidRPr="00A042C8" w:rsidRDefault="00A042C8" w:rsidP="00A042C8">
      <w:pPr>
        <w:rPr>
          <w:lang w:val="fr-FR"/>
        </w:rPr>
      </w:pPr>
      <w:r w:rsidRPr="00A042C8">
        <w:rPr>
          <w:lang w:val="fr-FR"/>
        </w:rPr>
        <w:t>La zone de bruit concerne comprend toutes les parties du territoire communal affectées par des</w:t>
      </w:r>
      <w:r>
        <w:rPr>
          <w:lang w:val="fr-FR"/>
        </w:rPr>
        <w:t xml:space="preserve"> </w:t>
      </w:r>
      <w:r w:rsidRPr="00A042C8">
        <w:rPr>
          <w:lang w:val="fr-FR"/>
        </w:rPr>
        <w:t xml:space="preserve">nuisances phoniques résultant du trafic routier au-dessus d’une valeur </w:t>
      </w:r>
      <w:proofErr w:type="spellStart"/>
      <w:r w:rsidRPr="00A042C8">
        <w:rPr>
          <w:lang w:val="fr-FR"/>
        </w:rPr>
        <w:t>L</w:t>
      </w:r>
      <w:r w:rsidRPr="00A042C8">
        <w:rPr>
          <w:vertAlign w:val="subscript"/>
          <w:lang w:val="fr-FR"/>
        </w:rPr>
        <w:t>den</w:t>
      </w:r>
      <w:proofErr w:type="spellEnd"/>
      <w:r w:rsidRPr="00A042C8">
        <w:rPr>
          <w:lang w:val="fr-FR"/>
        </w:rPr>
        <w:t xml:space="preserve"> de 65 dB(A) ou au</w:t>
      </w:r>
      <w:r>
        <w:rPr>
          <w:lang w:val="fr-FR"/>
        </w:rPr>
        <w:t>-</w:t>
      </w:r>
      <w:r w:rsidRPr="00A042C8">
        <w:rPr>
          <w:lang w:val="fr-FR"/>
        </w:rPr>
        <w:t>dessus</w:t>
      </w:r>
      <w:r>
        <w:rPr>
          <w:lang w:val="fr-FR"/>
        </w:rPr>
        <w:t xml:space="preserve"> </w:t>
      </w:r>
      <w:r w:rsidRPr="00A042C8">
        <w:rPr>
          <w:lang w:val="fr-FR"/>
        </w:rPr>
        <w:t xml:space="preserve">d’une valeur </w:t>
      </w:r>
      <w:proofErr w:type="spellStart"/>
      <w:r w:rsidRPr="00A042C8">
        <w:rPr>
          <w:lang w:val="fr-FR"/>
        </w:rPr>
        <w:t>L</w:t>
      </w:r>
      <w:r w:rsidRPr="00A042C8">
        <w:rPr>
          <w:vertAlign w:val="subscript"/>
          <w:lang w:val="fr-FR"/>
        </w:rPr>
        <w:t>night</w:t>
      </w:r>
      <w:proofErr w:type="spellEnd"/>
      <w:r w:rsidRPr="00A042C8">
        <w:rPr>
          <w:lang w:val="fr-FR"/>
        </w:rPr>
        <w:t xml:space="preserve"> de 55 </w:t>
      </w:r>
      <w:proofErr w:type="spellStart"/>
      <w:r w:rsidRPr="00A042C8">
        <w:rPr>
          <w:lang w:val="fr-FR"/>
        </w:rPr>
        <w:t>db</w:t>
      </w:r>
      <w:proofErr w:type="spellEnd"/>
      <w:r w:rsidRPr="00A042C8">
        <w:rPr>
          <w:lang w:val="fr-FR"/>
        </w:rPr>
        <w:t>(A) sur base de la cartographie stratégique du bruit établie par</w:t>
      </w:r>
      <w:r>
        <w:rPr>
          <w:lang w:val="fr-FR"/>
        </w:rPr>
        <w:t xml:space="preserve"> </w:t>
      </w:r>
      <w:r w:rsidRPr="00A042C8">
        <w:rPr>
          <w:lang w:val="fr-FR"/>
        </w:rPr>
        <w:t>l’Administration de l’environnement.</w:t>
      </w:r>
    </w:p>
    <w:p w14:paraId="3EAB9235" w14:textId="0FC25172" w:rsidR="00A042C8" w:rsidRPr="00A042C8" w:rsidRDefault="00A042C8" w:rsidP="00A042C8">
      <w:pPr>
        <w:rPr>
          <w:lang w:val="fr-FR"/>
        </w:rPr>
      </w:pPr>
      <w:r w:rsidRPr="00A042C8">
        <w:rPr>
          <w:lang w:val="fr-FR"/>
        </w:rPr>
        <w:t xml:space="preserve">Lors de l’élaboration d’un plan d’aménagement particulier </w:t>
      </w:r>
      <w:r>
        <w:rPr>
          <w:lang w:val="fr-FR"/>
        </w:rPr>
        <w:t>« </w:t>
      </w:r>
      <w:r w:rsidRPr="00A042C8">
        <w:rPr>
          <w:lang w:val="fr-FR"/>
        </w:rPr>
        <w:t>nouveau quartier</w:t>
      </w:r>
      <w:r>
        <w:rPr>
          <w:lang w:val="fr-FR"/>
        </w:rPr>
        <w:t> »</w:t>
      </w:r>
      <w:r w:rsidRPr="00A042C8">
        <w:rPr>
          <w:lang w:val="fr-FR"/>
        </w:rPr>
        <w:t xml:space="preserve"> les propositions</w:t>
      </w:r>
      <w:r>
        <w:rPr>
          <w:lang w:val="fr-FR"/>
        </w:rPr>
        <w:t xml:space="preserve"> </w:t>
      </w:r>
      <w:r w:rsidRPr="00A042C8">
        <w:rPr>
          <w:lang w:val="fr-FR"/>
        </w:rPr>
        <w:t>et mesures concernant la gestion du bruit formulées dans le schéma directeur sont à prendre</w:t>
      </w:r>
      <w:r>
        <w:rPr>
          <w:lang w:val="fr-FR"/>
        </w:rPr>
        <w:t xml:space="preserve"> </w:t>
      </w:r>
      <w:r w:rsidRPr="00A042C8">
        <w:rPr>
          <w:lang w:val="fr-FR"/>
        </w:rPr>
        <w:t>en compte afin de minimiser l’exposition au bruit des espaces extérieurs des logements.</w:t>
      </w:r>
    </w:p>
    <w:p w14:paraId="38FDEE07" w14:textId="414F3EA4" w:rsidR="006605E2" w:rsidRPr="006605E2" w:rsidRDefault="00A042C8" w:rsidP="00A042C8">
      <w:pPr>
        <w:rPr>
          <w:lang w:val="fr-FR"/>
        </w:rPr>
      </w:pPr>
      <w:r w:rsidRPr="00A042C8">
        <w:rPr>
          <w:lang w:val="fr-FR"/>
        </w:rPr>
        <w:t xml:space="preserve">En site inscrit en plan d’aménagement particulier </w:t>
      </w:r>
      <w:r>
        <w:rPr>
          <w:lang w:val="fr-FR"/>
        </w:rPr>
        <w:t>« </w:t>
      </w:r>
      <w:r w:rsidRPr="00A042C8">
        <w:rPr>
          <w:lang w:val="fr-FR"/>
        </w:rPr>
        <w:t>quartier existant</w:t>
      </w:r>
      <w:r>
        <w:rPr>
          <w:lang w:val="fr-FR"/>
        </w:rPr>
        <w:t> »</w:t>
      </w:r>
      <w:r w:rsidRPr="00A042C8">
        <w:rPr>
          <w:lang w:val="fr-FR"/>
        </w:rPr>
        <w:t xml:space="preserve"> toutes les nouvelles</w:t>
      </w:r>
      <w:r>
        <w:rPr>
          <w:lang w:val="fr-FR"/>
        </w:rPr>
        <w:t xml:space="preserve"> </w:t>
      </w:r>
      <w:r w:rsidRPr="00A042C8">
        <w:rPr>
          <w:lang w:val="fr-FR"/>
        </w:rPr>
        <w:t>constructions destinées aux logements doivent présenter une isolation acoustique appropriée.</w:t>
      </w:r>
      <w:r>
        <w:rPr>
          <w:lang w:val="fr-FR"/>
        </w:rPr>
        <w:t xml:space="preserve"> </w:t>
      </w:r>
      <w:r w:rsidRPr="00A042C8">
        <w:rPr>
          <w:lang w:val="fr-FR"/>
        </w:rPr>
        <w:t>Les dispositions sur la protection contre le bruit sont renseignées dans le Règlement sur les</w:t>
      </w:r>
      <w:r>
        <w:rPr>
          <w:lang w:val="fr-FR"/>
        </w:rPr>
        <w:t xml:space="preserve"> </w:t>
      </w:r>
      <w:r w:rsidRPr="00A042C8">
        <w:rPr>
          <w:lang w:val="fr-FR"/>
        </w:rPr>
        <w:t xml:space="preserve">Bâtisses, les Voies </w:t>
      </w:r>
      <w:bookmarkStart w:id="0" w:name="_GoBack"/>
      <w:bookmarkEnd w:id="0"/>
      <w:r w:rsidRPr="00A042C8">
        <w:rPr>
          <w:lang w:val="fr-FR"/>
        </w:rPr>
        <w:t xml:space="preserve">publiques et les Sites de la Commune de </w:t>
      </w:r>
      <w:proofErr w:type="spellStart"/>
      <w:r w:rsidRPr="00A042C8">
        <w:rPr>
          <w:lang w:val="fr-FR"/>
        </w:rPr>
        <w:t>Garnich</w:t>
      </w:r>
      <w:proofErr w:type="spellEnd"/>
      <w:r w:rsidRPr="00A042C8">
        <w:rPr>
          <w:lang w:val="fr-FR"/>
        </w:rPr>
        <w:t>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042C8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2021-09-15T14:20:00Z</dcterms:modified>
</cp:coreProperties>
</file>