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9CEBA" w14:textId="0D9CAD8F" w:rsidR="0089028E" w:rsidRDefault="0089028E" w:rsidP="0089028E">
      <w:pPr>
        <w:pStyle w:val="Title"/>
      </w:pPr>
      <w:r w:rsidRPr="0089028E">
        <w:t>Indications complémentaires à titre indicatif</w:t>
      </w:r>
    </w:p>
    <w:p w14:paraId="60C970E9" w14:textId="3C179A5E" w:rsidR="0089028E" w:rsidRPr="0089028E" w:rsidRDefault="0089028E" w:rsidP="0089028E">
      <w:pPr>
        <w:rPr>
          <w:b/>
          <w:u w:val="single"/>
        </w:rPr>
      </w:pPr>
      <w:r w:rsidRPr="0089028E">
        <w:rPr>
          <w:b/>
          <w:u w:val="single"/>
        </w:rPr>
        <w:t>Zone de bruit</w:t>
      </w:r>
    </w:p>
    <w:p w14:paraId="27D8D40C" w14:textId="0EE6820B" w:rsidR="0089028E" w:rsidRDefault="0089028E" w:rsidP="0089028E">
      <w:r>
        <w:t>La zone de bruit comprend toutes les parties du territoire communal affectées par des nuisances</w:t>
      </w:r>
      <w:r>
        <w:t xml:space="preserve"> </w:t>
      </w:r>
      <w:r>
        <w:t>phoniques importantes résultant du trafic routier. Cette zone est soumise à des servitudes</w:t>
      </w:r>
      <w:r>
        <w:t xml:space="preserve"> </w:t>
      </w:r>
      <w:r>
        <w:t>spéciales.</w:t>
      </w:r>
      <w:bookmarkStart w:id="0" w:name="_GoBack"/>
      <w:bookmarkEnd w:id="0"/>
    </w:p>
    <w:p w14:paraId="2C716A5F" w14:textId="444BA614" w:rsidR="00206C70" w:rsidRPr="007D461A" w:rsidRDefault="0089028E" w:rsidP="0089028E">
      <w:r>
        <w:t>La zone de bruit est représentée à titre informatif au niveau de la partie graphique du PAG.</w:t>
      </w:r>
    </w:p>
    <w:sectPr w:rsidR="00206C7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C0B96"/>
    <w:multiLevelType w:val="hybridMultilevel"/>
    <w:tmpl w:val="624C89C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6C7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9028E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2023-08-11T13:15:00Z</dcterms:modified>
</cp:coreProperties>
</file>