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06AD9" w14:textId="2A9F6C7B" w:rsidR="00B8643C" w:rsidRPr="00B8643C" w:rsidRDefault="00B8643C" w:rsidP="00B8643C">
      <w:pPr>
        <w:pStyle w:val="Heading1"/>
        <w:rPr>
          <w:lang w:val="fr-FR"/>
        </w:rPr>
      </w:pPr>
      <w:r w:rsidRPr="00B8643C">
        <w:rPr>
          <w:lang w:val="fr-FR"/>
        </w:rPr>
        <w:t xml:space="preserve">Art. 6 </w:t>
      </w:r>
      <w:r w:rsidRPr="00B8643C">
        <w:rPr>
          <w:lang w:val="fr-FR"/>
        </w:rPr>
        <w:t>PAP QE – Zones de sport et de loisirs (REC-1.1, REC-1.2,</w:t>
      </w:r>
      <w:r w:rsidRPr="00B8643C">
        <w:rPr>
          <w:lang w:val="fr-FR"/>
        </w:rPr>
        <w:t xml:space="preserve"> </w:t>
      </w:r>
      <w:r w:rsidRPr="00B8643C">
        <w:rPr>
          <w:lang w:val="fr-FR"/>
        </w:rPr>
        <w:t>REC-1.3, REC-1.4, REC-2)</w:t>
      </w:r>
    </w:p>
    <w:p w14:paraId="353FC8B2" w14:textId="6F302498" w:rsidR="00B8643C" w:rsidRPr="00B8643C" w:rsidRDefault="00B8643C" w:rsidP="00B8643C">
      <w:pPr>
        <w:pStyle w:val="Heading2"/>
        <w:rPr>
          <w:lang w:val="fr-FR"/>
        </w:rPr>
      </w:pPr>
      <w:r w:rsidRPr="00B8643C">
        <w:rPr>
          <w:lang w:val="fr-FR"/>
        </w:rPr>
        <w:t xml:space="preserve">Art. 6.1 </w:t>
      </w:r>
      <w:r w:rsidRPr="00B8643C">
        <w:rPr>
          <w:lang w:val="fr-FR"/>
        </w:rPr>
        <w:t xml:space="preserve">QE Zone de sports et de loisirs REC-1 </w:t>
      </w:r>
      <w:r>
        <w:rPr>
          <w:lang w:val="fr-FR"/>
        </w:rPr>
        <w:t>« </w:t>
      </w:r>
      <w:r w:rsidRPr="00B8643C">
        <w:rPr>
          <w:lang w:val="fr-FR"/>
        </w:rPr>
        <w:t>Camping</w:t>
      </w:r>
      <w:r>
        <w:rPr>
          <w:lang w:val="fr-FR"/>
        </w:rPr>
        <w:t> »</w:t>
      </w:r>
    </w:p>
    <w:p w14:paraId="6B03218A" w14:textId="77777777" w:rsidR="00B8643C" w:rsidRPr="00B8643C" w:rsidRDefault="00B8643C" w:rsidP="00B8643C">
      <w:pPr>
        <w:pStyle w:val="Heading3"/>
        <w:rPr>
          <w:lang w:val="fr-FR"/>
        </w:rPr>
      </w:pPr>
      <w:r w:rsidRPr="00B8643C">
        <w:rPr>
          <w:lang w:val="fr-FR"/>
        </w:rPr>
        <w:t>Art. 6.1.1 Distinction des zones</w:t>
      </w:r>
    </w:p>
    <w:p w14:paraId="722A92E8" w14:textId="7674791B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>Suivant partie graphique PAP QE, on dist</w:t>
      </w:r>
      <w:r>
        <w:rPr>
          <w:lang w:val="fr-FR"/>
        </w:rPr>
        <w:t>ingue les zones REC-1 suivantes</w:t>
      </w:r>
      <w:r w:rsidRPr="00B8643C">
        <w:rPr>
          <w:lang w:val="fr-FR"/>
        </w:rPr>
        <w:t>:</w:t>
      </w:r>
    </w:p>
    <w:p w14:paraId="6652BE26" w14:textId="5327CC61" w:rsidR="00B8643C" w:rsidRPr="00B8643C" w:rsidRDefault="00B8643C" w:rsidP="00B8643C">
      <w:pPr>
        <w:rPr>
          <w:u w:val="single"/>
          <w:lang w:val="fr-FR"/>
        </w:rPr>
      </w:pPr>
      <w:r w:rsidRPr="00B8643C">
        <w:rPr>
          <w:u w:val="single"/>
          <w:lang w:val="fr-FR"/>
        </w:rPr>
        <w:t xml:space="preserve">Zone REC-1.1 </w:t>
      </w:r>
      <w:r w:rsidRPr="00B8643C">
        <w:rPr>
          <w:u w:val="single"/>
          <w:lang w:val="fr-FR"/>
        </w:rPr>
        <w:t>« </w:t>
      </w:r>
      <w:r w:rsidRPr="00B8643C">
        <w:rPr>
          <w:u w:val="single"/>
          <w:lang w:val="fr-FR"/>
        </w:rPr>
        <w:t>Zone camping avec bâtiments fonctionnels principaux</w:t>
      </w:r>
      <w:r w:rsidRPr="00B8643C">
        <w:rPr>
          <w:u w:val="single"/>
          <w:lang w:val="fr-FR"/>
        </w:rPr>
        <w:t> »</w:t>
      </w:r>
    </w:p>
    <w:p w14:paraId="0F5598FD" w14:textId="77777777" w:rsidR="00B8643C" w:rsidRPr="00B8643C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t>Il s’agit de la zone d’entrée et/ou zone centrale du Camping.</w:t>
      </w:r>
    </w:p>
    <w:p w14:paraId="462D3BB3" w14:textId="77777777" w:rsidR="00B8643C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t>Y sont admis toutes les installations de camping-ca</w:t>
      </w:r>
      <w:r>
        <w:rPr>
          <w:lang w:val="fr-FR"/>
        </w:rPr>
        <w:t>ravanning ainsi que</w:t>
      </w:r>
      <w:r w:rsidRPr="00B8643C">
        <w:rPr>
          <w:lang w:val="fr-FR"/>
        </w:rPr>
        <w:t>:</w:t>
      </w:r>
    </w:p>
    <w:p w14:paraId="5BBFE9C4" w14:textId="77777777" w:rsidR="00B8643C" w:rsidRDefault="00B8643C" w:rsidP="00B8643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B8643C">
        <w:rPr>
          <w:lang w:val="fr-FR"/>
        </w:rPr>
        <w:t>des</w:t>
      </w:r>
      <w:proofErr w:type="gramEnd"/>
      <w:r w:rsidRPr="00B8643C">
        <w:rPr>
          <w:lang w:val="fr-FR"/>
        </w:rPr>
        <w:t xml:space="preserve"> bâtiments fonctionnels répondant aux besoins de gestion du camping, de restauration, de</w:t>
      </w:r>
      <w:r>
        <w:rPr>
          <w:lang w:val="fr-FR"/>
        </w:rPr>
        <w:t xml:space="preserve"> </w:t>
      </w:r>
      <w:r w:rsidRPr="00B8643C">
        <w:rPr>
          <w:lang w:val="fr-FR"/>
        </w:rPr>
        <w:t>commerce de proximité, de stockage,</w:t>
      </w:r>
    </w:p>
    <w:p w14:paraId="52B6A027" w14:textId="77777777" w:rsidR="00B8643C" w:rsidRDefault="00B8643C" w:rsidP="00B8643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B8643C">
        <w:rPr>
          <w:lang w:val="fr-FR"/>
        </w:rPr>
        <w:t>des</w:t>
      </w:r>
      <w:proofErr w:type="gramEnd"/>
      <w:r w:rsidRPr="00B8643C">
        <w:rPr>
          <w:lang w:val="fr-FR"/>
        </w:rPr>
        <w:t xml:space="preserve"> structures d’accueil,</w:t>
      </w:r>
    </w:p>
    <w:p w14:paraId="1312B2BA" w14:textId="77777777" w:rsidR="00B8643C" w:rsidRDefault="00B8643C" w:rsidP="00B8643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B8643C">
        <w:rPr>
          <w:lang w:val="fr-FR"/>
        </w:rPr>
        <w:t>des</w:t>
      </w:r>
      <w:proofErr w:type="gramEnd"/>
      <w:r w:rsidRPr="00B8643C">
        <w:rPr>
          <w:lang w:val="fr-FR"/>
        </w:rPr>
        <w:t xml:space="preserve"> emplacements pour mobil-cars,</w:t>
      </w:r>
    </w:p>
    <w:p w14:paraId="36AB98EC" w14:textId="1F36FB0D" w:rsidR="00B8643C" w:rsidRPr="00B8643C" w:rsidRDefault="00B8643C" w:rsidP="00056229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B8643C">
        <w:rPr>
          <w:lang w:val="fr-FR"/>
        </w:rPr>
        <w:t>un</w:t>
      </w:r>
      <w:proofErr w:type="gramEnd"/>
      <w:r w:rsidRPr="00B8643C">
        <w:rPr>
          <w:lang w:val="fr-FR"/>
        </w:rPr>
        <w:t xml:space="preserve"> logement de service à l’usage du personnel dont la présence permanente est nécessaire</w:t>
      </w:r>
      <w:r w:rsidRPr="00B8643C">
        <w:rPr>
          <w:lang w:val="fr-FR"/>
        </w:rPr>
        <w:t xml:space="preserve"> </w:t>
      </w:r>
      <w:r w:rsidRPr="00B8643C">
        <w:rPr>
          <w:lang w:val="fr-FR"/>
        </w:rPr>
        <w:t>pour assurer la direction et la surveillance du camping. Le logement de service est à intégrer</w:t>
      </w:r>
      <w:r>
        <w:rPr>
          <w:lang w:val="fr-FR"/>
        </w:rPr>
        <w:t xml:space="preserve"> </w:t>
      </w:r>
      <w:r w:rsidRPr="00B8643C">
        <w:rPr>
          <w:lang w:val="fr-FR"/>
        </w:rPr>
        <w:t>au niveau des bâtiments fonctionnels de la zone.</w:t>
      </w:r>
    </w:p>
    <w:p w14:paraId="70165CFD" w14:textId="2213AE12" w:rsidR="00B8643C" w:rsidRPr="00B8643C" w:rsidRDefault="00B8643C" w:rsidP="00B8643C">
      <w:pPr>
        <w:rPr>
          <w:u w:val="single"/>
          <w:lang w:val="fr-FR"/>
        </w:rPr>
      </w:pPr>
      <w:r w:rsidRPr="00B8643C">
        <w:rPr>
          <w:u w:val="single"/>
          <w:lang w:val="fr-FR"/>
        </w:rPr>
        <w:t xml:space="preserve">Zone REC-1.2 </w:t>
      </w:r>
      <w:r>
        <w:rPr>
          <w:u w:val="single"/>
          <w:lang w:val="fr-FR"/>
        </w:rPr>
        <w:t>« </w:t>
      </w:r>
      <w:r w:rsidRPr="00B8643C">
        <w:rPr>
          <w:u w:val="single"/>
          <w:lang w:val="fr-FR"/>
        </w:rPr>
        <w:t>Zone camping avec mobil-homes et bâtiments fonctionnels secondaires</w:t>
      </w:r>
      <w:r>
        <w:rPr>
          <w:u w:val="single"/>
          <w:lang w:val="fr-FR"/>
        </w:rPr>
        <w:t> »</w:t>
      </w:r>
    </w:p>
    <w:p w14:paraId="36094EED" w14:textId="7AA074A7" w:rsidR="00B8643C" w:rsidRPr="00B8643C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t>Y sont admis les installations de camping-caravanning ainsi que la mise en place de nouvelles</w:t>
      </w:r>
      <w:r>
        <w:rPr>
          <w:lang w:val="fr-FR"/>
        </w:rPr>
        <w:t xml:space="preserve"> </w:t>
      </w:r>
      <w:r w:rsidRPr="00B8643C">
        <w:rPr>
          <w:lang w:val="fr-FR"/>
        </w:rPr>
        <w:t>installations de séjour temporaires fixes de type mobile-home et des installations sanitaires servant</w:t>
      </w:r>
      <w:r>
        <w:rPr>
          <w:lang w:val="fr-FR"/>
        </w:rPr>
        <w:t xml:space="preserve"> </w:t>
      </w:r>
      <w:r w:rsidRPr="00B8643C">
        <w:rPr>
          <w:lang w:val="fr-FR"/>
        </w:rPr>
        <w:t>aux besoins de la zone.</w:t>
      </w:r>
    </w:p>
    <w:p w14:paraId="1E25BAFB" w14:textId="15A600D2" w:rsidR="00B8643C" w:rsidRPr="00B8643C" w:rsidRDefault="00B8643C" w:rsidP="00B8643C">
      <w:pPr>
        <w:rPr>
          <w:u w:val="single"/>
          <w:lang w:val="fr-FR"/>
        </w:rPr>
      </w:pPr>
      <w:r w:rsidRPr="00B8643C">
        <w:rPr>
          <w:u w:val="single"/>
          <w:lang w:val="fr-FR"/>
        </w:rPr>
        <w:t>Zone REC-1.3</w:t>
      </w:r>
      <w:r w:rsidRPr="00B8643C">
        <w:rPr>
          <w:u w:val="single"/>
          <w:lang w:val="fr-FR"/>
        </w:rPr>
        <w:t xml:space="preserve"> « </w:t>
      </w:r>
      <w:r w:rsidRPr="00B8643C">
        <w:rPr>
          <w:u w:val="single"/>
          <w:lang w:val="fr-FR"/>
        </w:rPr>
        <w:t>Zone camping-caravanning</w:t>
      </w:r>
      <w:r w:rsidRPr="00B8643C">
        <w:rPr>
          <w:u w:val="single"/>
          <w:lang w:val="fr-FR"/>
        </w:rPr>
        <w:t> »</w:t>
      </w:r>
    </w:p>
    <w:p w14:paraId="288303B4" w14:textId="77777777" w:rsidR="00B8643C" w:rsidRPr="00B8643C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t>Elle est destinée aux activités de camping-caravanning, ainsi qu’aux activités en plein-air ou de sport.</w:t>
      </w:r>
    </w:p>
    <w:p w14:paraId="4D90DA52" w14:textId="6668DAE8" w:rsidR="00B8643C" w:rsidRPr="00B8643C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t>En ce qui concerne la réalisation de nouvelles installations, y sont autorisés uniquement des</w:t>
      </w:r>
      <w:r>
        <w:rPr>
          <w:lang w:val="fr-FR"/>
        </w:rPr>
        <w:t xml:space="preserve"> </w:t>
      </w:r>
      <w:r w:rsidRPr="00B8643C">
        <w:rPr>
          <w:lang w:val="fr-FR"/>
        </w:rPr>
        <w:t>installations légères et des installations de séjour mobiles comme des tentes ou des caravanes</w:t>
      </w:r>
      <w:r>
        <w:rPr>
          <w:lang w:val="fr-FR"/>
        </w:rPr>
        <w:t xml:space="preserve"> </w:t>
      </w:r>
      <w:r w:rsidRPr="00B8643C">
        <w:rPr>
          <w:lang w:val="fr-FR"/>
        </w:rPr>
        <w:t>pendant la saison estivale du 1er avril jusqu’au 15 octobre.</w:t>
      </w:r>
    </w:p>
    <w:p w14:paraId="49145B66" w14:textId="77777777" w:rsidR="00B8643C" w:rsidRPr="00B8643C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t>Y sont autorisés la rénovation de mobil-homes, chalets ou autres installations existantes.</w:t>
      </w:r>
    </w:p>
    <w:p w14:paraId="6D507EDD" w14:textId="062ACF03" w:rsidR="00B8643C" w:rsidRPr="00B8643C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t>En cas de démolition ou enlèvement de logements fixes de type mobil-homes, leur remplacement par</w:t>
      </w:r>
      <w:r>
        <w:rPr>
          <w:lang w:val="fr-FR"/>
        </w:rPr>
        <w:t xml:space="preserve"> </w:t>
      </w:r>
      <w:r w:rsidRPr="00B8643C">
        <w:rPr>
          <w:lang w:val="fr-FR"/>
        </w:rPr>
        <w:t>la mise en place de nouveaux logements de type fixe n’est pas autorisé.</w:t>
      </w:r>
    </w:p>
    <w:p w14:paraId="441FCF5C" w14:textId="381C3E0F" w:rsidR="00B8643C" w:rsidRPr="00B8643C" w:rsidRDefault="00B8643C" w:rsidP="00B8643C">
      <w:pPr>
        <w:rPr>
          <w:u w:val="single"/>
          <w:lang w:val="fr-FR"/>
        </w:rPr>
      </w:pPr>
      <w:r w:rsidRPr="00B8643C">
        <w:rPr>
          <w:u w:val="single"/>
          <w:lang w:val="fr-FR"/>
        </w:rPr>
        <w:t>Zone REC-1.4</w:t>
      </w:r>
      <w:r>
        <w:rPr>
          <w:u w:val="single"/>
          <w:lang w:val="fr-FR"/>
        </w:rPr>
        <w:t xml:space="preserve"> « </w:t>
      </w:r>
      <w:r w:rsidRPr="00B8643C">
        <w:rPr>
          <w:u w:val="single"/>
          <w:lang w:val="fr-FR"/>
        </w:rPr>
        <w:t>Zone tampon camping</w:t>
      </w:r>
      <w:r>
        <w:rPr>
          <w:u w:val="single"/>
          <w:lang w:val="fr-FR"/>
        </w:rPr>
        <w:t> »</w:t>
      </w:r>
    </w:p>
    <w:p w14:paraId="38FDEE07" w14:textId="00432F55" w:rsidR="006605E2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t>Il s’agit d’une zone qui fait partie de l’emprise du Camping, mais où toute construction et tous les</w:t>
      </w:r>
      <w:r>
        <w:rPr>
          <w:lang w:val="fr-FR"/>
        </w:rPr>
        <w:t xml:space="preserve"> </w:t>
      </w:r>
      <w:r w:rsidRPr="00B8643C">
        <w:rPr>
          <w:lang w:val="fr-FR"/>
        </w:rPr>
        <w:t xml:space="preserve">travaux de déblai et remblai sont interdits. Elle constitue un espace tampon </w:t>
      </w:r>
      <w:r w:rsidRPr="00B8643C">
        <w:rPr>
          <w:lang w:val="fr-FR"/>
        </w:rPr>
        <w:lastRenderedPageBreak/>
        <w:t>entre les aménagements</w:t>
      </w:r>
      <w:r>
        <w:rPr>
          <w:lang w:val="fr-FR"/>
        </w:rPr>
        <w:t xml:space="preserve"> </w:t>
      </w:r>
      <w:r w:rsidRPr="00B8643C">
        <w:rPr>
          <w:lang w:val="fr-FR"/>
        </w:rPr>
        <w:t>du camping et une zone de protection naturelle, un cours d’eau, une zone agricole ou forestière.</w:t>
      </w:r>
    </w:p>
    <w:p w14:paraId="26538B2D" w14:textId="77777777" w:rsidR="00B8643C" w:rsidRPr="00B8643C" w:rsidRDefault="00B8643C" w:rsidP="00B8643C">
      <w:pPr>
        <w:pStyle w:val="Heading3"/>
        <w:rPr>
          <w:lang w:val="fr-FR"/>
        </w:rPr>
      </w:pPr>
      <w:r w:rsidRPr="00B8643C">
        <w:rPr>
          <w:lang w:val="fr-FR"/>
        </w:rPr>
        <w:t>Art. 6.1.2 Règles générales pour constructions</w:t>
      </w:r>
    </w:p>
    <w:p w14:paraId="519DB944" w14:textId="7AE93F8E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>La conception de chaque projet de construction ou d’aménagement doit se faire de manière à limiter</w:t>
      </w:r>
      <w:r>
        <w:rPr>
          <w:lang w:val="fr-FR"/>
        </w:rPr>
        <w:t xml:space="preserve"> </w:t>
      </w:r>
      <w:r w:rsidRPr="00B8643C">
        <w:rPr>
          <w:lang w:val="fr-FR"/>
        </w:rPr>
        <w:t>les déblais et remblais au minimum.</w:t>
      </w:r>
    </w:p>
    <w:p w14:paraId="6518CA2A" w14:textId="3D5DA2D9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>La réalisation d’une clôture et plantation d’une haie en bordure de la zone, respectivement la</w:t>
      </w:r>
      <w:r>
        <w:rPr>
          <w:lang w:val="fr-FR"/>
        </w:rPr>
        <w:t xml:space="preserve"> </w:t>
      </w:r>
      <w:r w:rsidRPr="00B8643C">
        <w:rPr>
          <w:lang w:val="fr-FR"/>
        </w:rPr>
        <w:t>plantation d’un écran de verdure par des bosquets champêtres (</w:t>
      </w:r>
      <w:r>
        <w:rPr>
          <w:lang w:val="fr-FR"/>
        </w:rPr>
        <w:t>« </w:t>
      </w:r>
      <w:proofErr w:type="spellStart"/>
      <w:r w:rsidRPr="00B8643C">
        <w:rPr>
          <w:lang w:val="fr-FR"/>
        </w:rPr>
        <w:t>starke</w:t>
      </w:r>
      <w:proofErr w:type="spellEnd"/>
      <w:r w:rsidRPr="00B8643C">
        <w:rPr>
          <w:lang w:val="fr-FR"/>
        </w:rPr>
        <w:t xml:space="preserve"> </w:t>
      </w:r>
      <w:proofErr w:type="spellStart"/>
      <w:r w:rsidRPr="00B8643C">
        <w:rPr>
          <w:lang w:val="fr-FR"/>
        </w:rPr>
        <w:t>Randeingrünung</w:t>
      </w:r>
      <w:proofErr w:type="spellEnd"/>
      <w:r>
        <w:rPr>
          <w:lang w:val="fr-FR"/>
        </w:rPr>
        <w:t> »</w:t>
      </w:r>
      <w:r w:rsidRPr="00B8643C">
        <w:rPr>
          <w:lang w:val="fr-FR"/>
        </w:rPr>
        <w:t>)</w:t>
      </w:r>
      <w:r>
        <w:rPr>
          <w:lang w:val="fr-FR"/>
        </w:rPr>
        <w:t xml:space="preserve"> </w:t>
      </w:r>
      <w:r w:rsidRPr="00B8643C">
        <w:rPr>
          <w:lang w:val="fr-FR"/>
        </w:rPr>
        <w:t>formant un espace tampon par rapport au voisinage est à prévoir dans le but d’améliorer</w:t>
      </w:r>
      <w:r>
        <w:rPr>
          <w:lang w:val="fr-FR"/>
        </w:rPr>
        <w:t xml:space="preserve"> </w:t>
      </w:r>
      <w:r w:rsidRPr="00B8643C">
        <w:rPr>
          <w:lang w:val="fr-FR"/>
        </w:rPr>
        <w:t>l’intégration de la zone récréative dans l’environnement naturel.</w:t>
      </w:r>
    </w:p>
    <w:p w14:paraId="47E0A846" w14:textId="6A1D66C1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>La plantation de haies comme limite de parcelles et de rangées d’arbres le long des chemins de</w:t>
      </w:r>
      <w:r>
        <w:rPr>
          <w:lang w:val="fr-FR"/>
        </w:rPr>
        <w:t xml:space="preserve"> </w:t>
      </w:r>
      <w:r w:rsidRPr="00B8643C">
        <w:rPr>
          <w:lang w:val="fr-FR"/>
        </w:rPr>
        <w:t>distribution est à prévoir, de manière à favoriser une coulée verte et l’atténuation de l’impact visuel</w:t>
      </w:r>
      <w:r>
        <w:rPr>
          <w:lang w:val="fr-FR"/>
        </w:rPr>
        <w:t xml:space="preserve"> </w:t>
      </w:r>
      <w:r w:rsidRPr="00B8643C">
        <w:rPr>
          <w:lang w:val="fr-FR"/>
        </w:rPr>
        <w:t>sur le paysage environnant.</w:t>
      </w:r>
    </w:p>
    <w:p w14:paraId="0C101571" w14:textId="50297955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>La gestion des eaux usées et des eaux de pluies doit être soumise aux administrations concernées</w:t>
      </w:r>
      <w:r>
        <w:rPr>
          <w:lang w:val="fr-FR"/>
        </w:rPr>
        <w:t xml:space="preserve"> </w:t>
      </w:r>
      <w:r w:rsidRPr="00B8643C">
        <w:rPr>
          <w:lang w:val="fr-FR"/>
        </w:rPr>
        <w:t>pour avis et autorisations, conformément aux lois et règlements en vigueur.</w:t>
      </w:r>
    </w:p>
    <w:p w14:paraId="60134540" w14:textId="77777777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>L’emprise au sol des constructions est fixée à maximum 20 % de la surface du camping.</w:t>
      </w:r>
    </w:p>
    <w:p w14:paraId="5E5480BD" w14:textId="77777777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>Le coefficient maximal de scellement du sol est fixé à 25 % de la surface du camping.</w:t>
      </w:r>
    </w:p>
    <w:p w14:paraId="0B6F39E7" w14:textId="16633A98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>Le recul des constructions fixes par rapport aux limites de propriété du camping est de</w:t>
      </w:r>
      <w:r>
        <w:rPr>
          <w:lang w:val="fr-FR"/>
        </w:rPr>
        <w:t xml:space="preserve"> </w:t>
      </w:r>
      <w:r w:rsidRPr="00B8643C">
        <w:rPr>
          <w:lang w:val="fr-FR"/>
        </w:rPr>
        <w:t>minimum 6 m.</w:t>
      </w:r>
    </w:p>
    <w:p w14:paraId="450D1A79" w14:textId="77777777" w:rsidR="00B8643C" w:rsidRPr="00B8643C" w:rsidRDefault="00B8643C" w:rsidP="0059341D">
      <w:pPr>
        <w:pStyle w:val="Heading3"/>
        <w:rPr>
          <w:lang w:val="fr-FR"/>
        </w:rPr>
      </w:pPr>
      <w:bookmarkStart w:id="0" w:name="_GoBack"/>
      <w:r w:rsidRPr="00B8643C">
        <w:rPr>
          <w:lang w:val="fr-FR"/>
        </w:rPr>
        <w:t>Art. 6.1.3 Gabarits des constructions</w:t>
      </w:r>
    </w:p>
    <w:bookmarkEnd w:id="0"/>
    <w:p w14:paraId="22BD7FB5" w14:textId="4EBB56C3" w:rsidR="00B8643C" w:rsidRPr="00B8643C" w:rsidRDefault="00B8643C" w:rsidP="00B8643C">
      <w:pPr>
        <w:rPr>
          <w:u w:val="single"/>
          <w:lang w:val="fr-FR"/>
        </w:rPr>
      </w:pPr>
      <w:r w:rsidRPr="00B8643C">
        <w:rPr>
          <w:u w:val="single"/>
          <w:lang w:val="fr-FR"/>
        </w:rPr>
        <w:t>Formes de toitures</w:t>
      </w:r>
      <w:r w:rsidRPr="00B8643C">
        <w:rPr>
          <w:u w:val="single"/>
          <w:lang w:val="fr-FR"/>
        </w:rPr>
        <w:t>:</w:t>
      </w:r>
    </w:p>
    <w:p w14:paraId="27D592D4" w14:textId="77777777" w:rsidR="00B8643C" w:rsidRDefault="00B8643C" w:rsidP="00B8643C">
      <w:pPr>
        <w:pStyle w:val="ListParagraph"/>
        <w:numPr>
          <w:ilvl w:val="0"/>
          <w:numId w:val="8"/>
        </w:numPr>
        <w:rPr>
          <w:lang w:val="fr-FR"/>
        </w:rPr>
      </w:pPr>
      <w:r w:rsidRPr="00B8643C">
        <w:rPr>
          <w:lang w:val="fr-FR"/>
        </w:rPr>
        <w:t>La pente de toiture est comprise entre 0° et 35°.</w:t>
      </w:r>
    </w:p>
    <w:p w14:paraId="0D950A31" w14:textId="77777777" w:rsidR="00B8643C" w:rsidRDefault="00B8643C" w:rsidP="00B8643C">
      <w:pPr>
        <w:pStyle w:val="ListParagraph"/>
        <w:numPr>
          <w:ilvl w:val="0"/>
          <w:numId w:val="8"/>
        </w:numPr>
        <w:rPr>
          <w:lang w:val="fr-FR"/>
        </w:rPr>
      </w:pPr>
      <w:r w:rsidRPr="00B8643C">
        <w:rPr>
          <w:lang w:val="fr-FR"/>
        </w:rPr>
        <w:t>Les formes de toi</w:t>
      </w:r>
      <w:r>
        <w:rPr>
          <w:lang w:val="fr-FR"/>
        </w:rPr>
        <w:t>tures suivantes sont autorisées</w:t>
      </w:r>
      <w:r w:rsidRPr="00B8643C">
        <w:rPr>
          <w:lang w:val="fr-FR"/>
        </w:rPr>
        <w:t>:</w:t>
      </w:r>
    </w:p>
    <w:p w14:paraId="4E936FD2" w14:textId="77777777" w:rsidR="00B8643C" w:rsidRDefault="00B8643C" w:rsidP="00B8643C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B8643C">
        <w:rPr>
          <w:lang w:val="fr-FR"/>
        </w:rPr>
        <w:t>toitures</w:t>
      </w:r>
      <w:proofErr w:type="gramEnd"/>
      <w:r w:rsidRPr="00B8643C">
        <w:rPr>
          <w:lang w:val="fr-FR"/>
        </w:rPr>
        <w:t xml:space="preserve"> plates,</w:t>
      </w:r>
    </w:p>
    <w:p w14:paraId="15D43CC2" w14:textId="77777777" w:rsidR="00B8643C" w:rsidRDefault="00B8643C" w:rsidP="00B8643C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B8643C">
        <w:rPr>
          <w:lang w:val="fr-FR"/>
        </w:rPr>
        <w:t>toitures</w:t>
      </w:r>
      <w:proofErr w:type="gramEnd"/>
      <w:r w:rsidRPr="00B8643C">
        <w:rPr>
          <w:lang w:val="fr-FR"/>
        </w:rPr>
        <w:t xml:space="preserve"> à un versant,</w:t>
      </w:r>
    </w:p>
    <w:p w14:paraId="277CE181" w14:textId="788B5F4E" w:rsidR="00B8643C" w:rsidRPr="00B8643C" w:rsidRDefault="00B8643C" w:rsidP="00B8643C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B8643C">
        <w:rPr>
          <w:lang w:val="fr-FR"/>
        </w:rPr>
        <w:t>toitures</w:t>
      </w:r>
      <w:proofErr w:type="gramEnd"/>
      <w:r w:rsidRPr="00B8643C">
        <w:rPr>
          <w:lang w:val="fr-FR"/>
        </w:rPr>
        <w:t xml:space="preserve"> à 2 versants avec ou sans croupes ou demi-croupes.</w:t>
      </w:r>
    </w:p>
    <w:p w14:paraId="7CE3E614" w14:textId="454E8685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 xml:space="preserve">On distingue les </w:t>
      </w:r>
      <w:r>
        <w:rPr>
          <w:lang w:val="fr-FR"/>
        </w:rPr>
        <w:t>types de constructions suivants</w:t>
      </w:r>
      <w:r w:rsidRPr="00B8643C">
        <w:rPr>
          <w:lang w:val="fr-FR"/>
        </w:rPr>
        <w:t>:</w:t>
      </w:r>
    </w:p>
    <w:p w14:paraId="06E685BC" w14:textId="77777777" w:rsidR="00B8643C" w:rsidRDefault="00B8643C" w:rsidP="00B8643C">
      <w:pPr>
        <w:pStyle w:val="ListParagraph"/>
        <w:numPr>
          <w:ilvl w:val="0"/>
          <w:numId w:val="9"/>
        </w:numPr>
        <w:rPr>
          <w:lang w:val="fr-FR"/>
        </w:rPr>
      </w:pPr>
      <w:r w:rsidRPr="00B8643C">
        <w:rPr>
          <w:lang w:val="fr-FR"/>
        </w:rPr>
        <w:t>Bâtiments fonctionnels principaux</w:t>
      </w:r>
    </w:p>
    <w:p w14:paraId="5E028F71" w14:textId="77777777" w:rsidR="00B8643C" w:rsidRDefault="00B8643C" w:rsidP="00B8643C">
      <w:pPr>
        <w:pStyle w:val="ListParagraph"/>
        <w:numPr>
          <w:ilvl w:val="0"/>
          <w:numId w:val="9"/>
        </w:numPr>
        <w:rPr>
          <w:lang w:val="fr-FR"/>
        </w:rPr>
      </w:pPr>
      <w:r w:rsidRPr="00B8643C">
        <w:rPr>
          <w:lang w:val="fr-FR"/>
        </w:rPr>
        <w:t>Bâtiments fonctionnels secondaires</w:t>
      </w:r>
    </w:p>
    <w:p w14:paraId="14C8D6C8" w14:textId="1FA026F0" w:rsidR="00B8643C" w:rsidRPr="00B8643C" w:rsidRDefault="00B8643C" w:rsidP="00B8643C">
      <w:pPr>
        <w:pStyle w:val="ListParagraph"/>
        <w:numPr>
          <w:ilvl w:val="0"/>
          <w:numId w:val="9"/>
        </w:numPr>
        <w:rPr>
          <w:lang w:val="fr-FR"/>
        </w:rPr>
      </w:pPr>
      <w:r w:rsidRPr="00B8643C">
        <w:rPr>
          <w:lang w:val="fr-FR"/>
        </w:rPr>
        <w:t>Mobil-homes et chalets saisonniers fixes</w:t>
      </w:r>
    </w:p>
    <w:p w14:paraId="77E479DD" w14:textId="2345BC1E" w:rsidR="00B8643C" w:rsidRPr="00B8643C" w:rsidRDefault="00B8643C" w:rsidP="00B8643C">
      <w:pPr>
        <w:pStyle w:val="Heading4"/>
        <w:rPr>
          <w:lang w:val="fr-FR"/>
        </w:rPr>
      </w:pPr>
      <w:r w:rsidRPr="00B8643C">
        <w:rPr>
          <w:lang w:val="fr-FR"/>
        </w:rPr>
        <w:t>Art. 6.1.3.1 Bâtiments fonctionnels principaux</w:t>
      </w:r>
    </w:p>
    <w:p w14:paraId="132410DE" w14:textId="77777777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>L’implantation des bâtiments fonctionnels principaux est autorisée uniquement en zone REC-1.1.</w:t>
      </w:r>
    </w:p>
    <w:p w14:paraId="69A7D89B" w14:textId="713BA48F" w:rsidR="00B8643C" w:rsidRPr="00B8643C" w:rsidRDefault="00B8643C" w:rsidP="00B8643C">
      <w:pPr>
        <w:rPr>
          <w:u w:val="single"/>
          <w:lang w:val="fr-FR"/>
        </w:rPr>
      </w:pPr>
      <w:r w:rsidRPr="00B8643C">
        <w:rPr>
          <w:u w:val="single"/>
          <w:lang w:val="fr-FR"/>
        </w:rPr>
        <w:t>Niveaux</w:t>
      </w:r>
      <w:r w:rsidRPr="00B8643C">
        <w:rPr>
          <w:u w:val="single"/>
          <w:lang w:val="fr-FR"/>
        </w:rPr>
        <w:t>:</w:t>
      </w:r>
    </w:p>
    <w:p w14:paraId="672DA8D8" w14:textId="77777777" w:rsidR="00B8643C" w:rsidRPr="00B8643C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t>Le nombre maximal de niveau plein aménagé est fixé à 1.</w:t>
      </w:r>
    </w:p>
    <w:p w14:paraId="42C210D5" w14:textId="5D3DF605" w:rsidR="00B8643C" w:rsidRPr="00B8643C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t>Un étage partiel peut être aménagé en supplément sous forme de mezzanine. La surface maximale</w:t>
      </w:r>
      <w:r>
        <w:rPr>
          <w:lang w:val="fr-FR"/>
        </w:rPr>
        <w:t xml:space="preserve"> </w:t>
      </w:r>
      <w:r w:rsidRPr="00B8643C">
        <w:rPr>
          <w:lang w:val="fr-FR"/>
        </w:rPr>
        <w:t>de cet étage partiel est fixée à 50% de la surface du niveau plein.</w:t>
      </w:r>
    </w:p>
    <w:p w14:paraId="0E44B55B" w14:textId="01A59287" w:rsidR="00B8643C" w:rsidRPr="00B8643C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lastRenderedPageBreak/>
        <w:t>En cas de terrain à forte déclivité, un étage partiel peut être aménagé en supplément au niveau du</w:t>
      </w:r>
      <w:r>
        <w:rPr>
          <w:lang w:val="fr-FR"/>
        </w:rPr>
        <w:t xml:space="preserve"> </w:t>
      </w:r>
      <w:r w:rsidRPr="00B8643C">
        <w:rPr>
          <w:lang w:val="fr-FR"/>
        </w:rPr>
        <w:t>sous-sol. La surface maximale de cet étage partiel est fixée à 50% de la surface du niveau du rez</w:t>
      </w:r>
      <w:r>
        <w:rPr>
          <w:lang w:val="fr-FR"/>
        </w:rPr>
        <w:t>-</w:t>
      </w:r>
      <w:r w:rsidRPr="00B8643C">
        <w:rPr>
          <w:lang w:val="fr-FR"/>
        </w:rPr>
        <w:t>de-chaussée</w:t>
      </w:r>
    </w:p>
    <w:p w14:paraId="7CEE131C" w14:textId="518D9CF6" w:rsidR="00B8643C" w:rsidRPr="00B8643C" w:rsidRDefault="00B8643C" w:rsidP="00B8643C">
      <w:pPr>
        <w:rPr>
          <w:u w:val="single"/>
          <w:lang w:val="fr-FR"/>
        </w:rPr>
      </w:pPr>
      <w:r w:rsidRPr="00B8643C">
        <w:rPr>
          <w:u w:val="single"/>
          <w:lang w:val="fr-FR"/>
        </w:rPr>
        <w:t>Surfaces construites</w:t>
      </w:r>
      <w:r w:rsidRPr="00B8643C">
        <w:rPr>
          <w:u w:val="single"/>
          <w:lang w:val="fr-FR"/>
        </w:rPr>
        <w:t>:</w:t>
      </w:r>
    </w:p>
    <w:p w14:paraId="615FCD1B" w14:textId="77777777" w:rsidR="00B8643C" w:rsidRDefault="00B8643C" w:rsidP="00B8643C">
      <w:pPr>
        <w:pStyle w:val="ListParagraph"/>
        <w:numPr>
          <w:ilvl w:val="0"/>
          <w:numId w:val="10"/>
        </w:numPr>
        <w:rPr>
          <w:lang w:val="fr-FR"/>
        </w:rPr>
      </w:pPr>
      <w:r w:rsidRPr="00B8643C">
        <w:rPr>
          <w:lang w:val="fr-FR"/>
        </w:rPr>
        <w:t>La profondeur de construction est de maximum 14 m.</w:t>
      </w:r>
    </w:p>
    <w:p w14:paraId="1F602161" w14:textId="77777777" w:rsidR="00B8643C" w:rsidRDefault="00B8643C" w:rsidP="00B8643C">
      <w:pPr>
        <w:pStyle w:val="ListParagraph"/>
        <w:numPr>
          <w:ilvl w:val="0"/>
          <w:numId w:val="10"/>
        </w:numPr>
        <w:rPr>
          <w:lang w:val="fr-FR"/>
        </w:rPr>
      </w:pPr>
      <w:r w:rsidRPr="00B8643C">
        <w:rPr>
          <w:lang w:val="fr-FR"/>
        </w:rPr>
        <w:t>La longueur de construction est de maximum 30 m.</w:t>
      </w:r>
    </w:p>
    <w:p w14:paraId="0F60F606" w14:textId="45ED4ADF" w:rsidR="00B8643C" w:rsidRDefault="00B8643C" w:rsidP="00B8643C">
      <w:pPr>
        <w:pStyle w:val="ListParagraph"/>
        <w:numPr>
          <w:ilvl w:val="0"/>
          <w:numId w:val="10"/>
        </w:numPr>
        <w:rPr>
          <w:lang w:val="fr-FR"/>
        </w:rPr>
      </w:pPr>
      <w:r w:rsidRPr="00B8643C">
        <w:rPr>
          <w:lang w:val="fr-FR"/>
        </w:rPr>
        <w:t>L’emprise au sol de la construction est de maximum 300 m</w:t>
      </w:r>
      <w:r w:rsidRPr="00B8643C">
        <w:rPr>
          <w:vertAlign w:val="superscript"/>
          <w:lang w:val="fr-FR"/>
        </w:rPr>
        <w:t>2</w:t>
      </w:r>
      <w:r w:rsidRPr="00B8643C">
        <w:rPr>
          <w:lang w:val="fr-FR"/>
        </w:rPr>
        <w:t>.</w:t>
      </w:r>
    </w:p>
    <w:p w14:paraId="646BD192" w14:textId="6182196D" w:rsidR="00B8643C" w:rsidRPr="00B8643C" w:rsidRDefault="00B8643C" w:rsidP="00B8643C">
      <w:pPr>
        <w:rPr>
          <w:u w:val="single"/>
          <w:lang w:val="fr-FR"/>
        </w:rPr>
      </w:pPr>
      <w:r w:rsidRPr="00B8643C">
        <w:rPr>
          <w:u w:val="single"/>
          <w:lang w:val="fr-FR"/>
        </w:rPr>
        <w:t>Hauteurs</w:t>
      </w:r>
      <w:r w:rsidRPr="00B8643C">
        <w:rPr>
          <w:u w:val="single"/>
          <w:lang w:val="fr-FR"/>
        </w:rPr>
        <w:t>:</w:t>
      </w:r>
    </w:p>
    <w:p w14:paraId="3369E66E" w14:textId="77777777" w:rsidR="00B8643C" w:rsidRDefault="00B8643C" w:rsidP="00B8643C">
      <w:pPr>
        <w:pStyle w:val="ListParagraph"/>
        <w:numPr>
          <w:ilvl w:val="0"/>
          <w:numId w:val="11"/>
        </w:numPr>
        <w:rPr>
          <w:lang w:val="fr-FR"/>
        </w:rPr>
      </w:pPr>
      <w:r w:rsidRPr="00B8643C">
        <w:rPr>
          <w:lang w:val="fr-FR"/>
        </w:rPr>
        <w:t>La hauteur de corniche est de maximum 4 m.</w:t>
      </w:r>
    </w:p>
    <w:p w14:paraId="29D5F9FD" w14:textId="77777777" w:rsidR="00B8643C" w:rsidRDefault="00B8643C" w:rsidP="00B8643C">
      <w:pPr>
        <w:pStyle w:val="ListParagraph"/>
        <w:numPr>
          <w:ilvl w:val="0"/>
          <w:numId w:val="11"/>
        </w:numPr>
        <w:rPr>
          <w:lang w:val="fr-FR"/>
        </w:rPr>
      </w:pPr>
      <w:r w:rsidRPr="00B8643C">
        <w:rPr>
          <w:lang w:val="fr-FR"/>
        </w:rPr>
        <w:t>La hauteur d’acrotère est de maximum 4,5 m.</w:t>
      </w:r>
    </w:p>
    <w:p w14:paraId="2C1910B5" w14:textId="269128C6" w:rsidR="00B8643C" w:rsidRPr="00B8643C" w:rsidRDefault="00B8643C" w:rsidP="00B8643C">
      <w:pPr>
        <w:pStyle w:val="ListParagraph"/>
        <w:numPr>
          <w:ilvl w:val="0"/>
          <w:numId w:val="11"/>
        </w:numPr>
        <w:rPr>
          <w:lang w:val="fr-FR"/>
        </w:rPr>
      </w:pPr>
      <w:r w:rsidRPr="00B8643C">
        <w:rPr>
          <w:lang w:val="fr-FR"/>
        </w:rPr>
        <w:t>La hauteur de la faîtière est de maximum 7,5 m.</w:t>
      </w:r>
    </w:p>
    <w:p w14:paraId="58A2BE21" w14:textId="1D6D9A6B" w:rsidR="00B8643C" w:rsidRPr="00B8643C" w:rsidRDefault="00B8643C" w:rsidP="00B8643C">
      <w:pPr>
        <w:pStyle w:val="Heading4"/>
        <w:rPr>
          <w:lang w:val="fr-FR"/>
        </w:rPr>
      </w:pPr>
      <w:r>
        <w:rPr>
          <w:lang w:val="fr-FR"/>
        </w:rPr>
        <w:t>Art. 6.1.3.2</w:t>
      </w:r>
      <w:r w:rsidRPr="00B8643C">
        <w:rPr>
          <w:lang w:val="fr-FR"/>
        </w:rPr>
        <w:t xml:space="preserve"> Bâtiments fonctionnels secondaires</w:t>
      </w:r>
    </w:p>
    <w:p w14:paraId="14CCC3F3" w14:textId="24E1B61E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 xml:space="preserve">L’implantation des bâtiments fonctionnels secondaires est autorisée dans les zones REC-1.1. </w:t>
      </w:r>
      <w:proofErr w:type="gramStart"/>
      <w:r w:rsidRPr="00B8643C">
        <w:rPr>
          <w:lang w:val="fr-FR"/>
        </w:rPr>
        <w:t>et</w:t>
      </w:r>
      <w:proofErr w:type="gramEnd"/>
      <w:r>
        <w:rPr>
          <w:lang w:val="fr-FR"/>
        </w:rPr>
        <w:t xml:space="preserve"> </w:t>
      </w:r>
      <w:r w:rsidRPr="00B8643C">
        <w:rPr>
          <w:lang w:val="fr-FR"/>
        </w:rPr>
        <w:t>REC-1.2.</w:t>
      </w:r>
    </w:p>
    <w:p w14:paraId="0E85FC8D" w14:textId="62DD47B5" w:rsidR="00B8643C" w:rsidRPr="00B8643C" w:rsidRDefault="00B8643C" w:rsidP="00B8643C">
      <w:pPr>
        <w:rPr>
          <w:u w:val="single"/>
          <w:lang w:val="fr-FR"/>
        </w:rPr>
      </w:pPr>
      <w:r w:rsidRPr="00B8643C">
        <w:rPr>
          <w:u w:val="single"/>
          <w:lang w:val="fr-FR"/>
        </w:rPr>
        <w:t>Niveaux</w:t>
      </w:r>
      <w:r w:rsidRPr="00B8643C">
        <w:rPr>
          <w:u w:val="single"/>
          <w:lang w:val="fr-FR"/>
        </w:rPr>
        <w:t>:</w:t>
      </w:r>
    </w:p>
    <w:p w14:paraId="45365456" w14:textId="77777777" w:rsidR="00B8643C" w:rsidRPr="00B8643C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t>Le nombre maximal de niveau plein aménagé est fixé à 1.</w:t>
      </w:r>
    </w:p>
    <w:p w14:paraId="64156075" w14:textId="5DF7C1B2" w:rsidR="00B8643C" w:rsidRPr="00B8643C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t>Un étage partiel peut être aménagé en supplément sous forme de mezzanine. La surface maximale</w:t>
      </w:r>
      <w:r>
        <w:rPr>
          <w:lang w:val="fr-FR"/>
        </w:rPr>
        <w:t xml:space="preserve"> </w:t>
      </w:r>
      <w:r w:rsidRPr="00B8643C">
        <w:rPr>
          <w:lang w:val="fr-FR"/>
        </w:rPr>
        <w:t>de cet étage partiel est fixée à 50% de la surface du niveau plein.</w:t>
      </w:r>
    </w:p>
    <w:p w14:paraId="6277CF28" w14:textId="343C20FD" w:rsidR="00B8643C" w:rsidRPr="00B8643C" w:rsidRDefault="00B8643C" w:rsidP="00B8643C">
      <w:pPr>
        <w:ind w:left="720"/>
        <w:rPr>
          <w:lang w:val="fr-FR"/>
        </w:rPr>
      </w:pPr>
      <w:r w:rsidRPr="00B8643C">
        <w:rPr>
          <w:lang w:val="fr-FR"/>
        </w:rPr>
        <w:t>En cas de terrain à forte déclivité, un étage partiel peut être aménagé en supplément au niveau du</w:t>
      </w:r>
      <w:r>
        <w:rPr>
          <w:lang w:val="fr-FR"/>
        </w:rPr>
        <w:t xml:space="preserve"> </w:t>
      </w:r>
      <w:r w:rsidRPr="00B8643C">
        <w:rPr>
          <w:lang w:val="fr-FR"/>
        </w:rPr>
        <w:t>sous-sol. La surface maximale de cet étage partiel est fixée à 50% de la surface du niveau du rez</w:t>
      </w:r>
      <w:r>
        <w:rPr>
          <w:lang w:val="fr-FR"/>
        </w:rPr>
        <w:t>-</w:t>
      </w:r>
      <w:r w:rsidRPr="00B8643C">
        <w:rPr>
          <w:lang w:val="fr-FR"/>
        </w:rPr>
        <w:t>de-chaussée</w:t>
      </w:r>
    </w:p>
    <w:p w14:paraId="29531051" w14:textId="4884BAE9" w:rsidR="00B8643C" w:rsidRPr="00B8643C" w:rsidRDefault="00B8643C" w:rsidP="00B8643C">
      <w:pPr>
        <w:rPr>
          <w:u w:val="single"/>
          <w:lang w:val="fr-FR"/>
        </w:rPr>
      </w:pPr>
      <w:r w:rsidRPr="00B8643C">
        <w:rPr>
          <w:u w:val="single"/>
          <w:lang w:val="fr-FR"/>
        </w:rPr>
        <w:t>Surfaces construites</w:t>
      </w:r>
      <w:r w:rsidRPr="00B8643C">
        <w:rPr>
          <w:u w:val="single"/>
          <w:lang w:val="fr-FR"/>
        </w:rPr>
        <w:t>:</w:t>
      </w:r>
    </w:p>
    <w:p w14:paraId="549D1D87" w14:textId="77777777" w:rsidR="00B8643C" w:rsidRDefault="00B8643C" w:rsidP="00B8643C">
      <w:pPr>
        <w:pStyle w:val="ListParagraph"/>
        <w:numPr>
          <w:ilvl w:val="0"/>
          <w:numId w:val="12"/>
        </w:numPr>
        <w:rPr>
          <w:lang w:val="fr-FR"/>
        </w:rPr>
      </w:pPr>
      <w:r w:rsidRPr="00B8643C">
        <w:rPr>
          <w:lang w:val="fr-FR"/>
        </w:rPr>
        <w:t>La profondeur de construction est de maximum 10 m.</w:t>
      </w:r>
    </w:p>
    <w:p w14:paraId="7D92CFB7" w14:textId="77777777" w:rsidR="00B8643C" w:rsidRDefault="00B8643C" w:rsidP="00B8643C">
      <w:pPr>
        <w:pStyle w:val="ListParagraph"/>
        <w:numPr>
          <w:ilvl w:val="0"/>
          <w:numId w:val="12"/>
        </w:numPr>
        <w:rPr>
          <w:lang w:val="fr-FR"/>
        </w:rPr>
      </w:pPr>
      <w:r w:rsidRPr="00B8643C">
        <w:rPr>
          <w:lang w:val="fr-FR"/>
        </w:rPr>
        <w:t>La longueur de construction est de maximum 20 m.</w:t>
      </w:r>
    </w:p>
    <w:p w14:paraId="32A859EA" w14:textId="21D4D8ED" w:rsidR="00B8643C" w:rsidRPr="00B8643C" w:rsidRDefault="00B8643C" w:rsidP="00B8643C">
      <w:pPr>
        <w:pStyle w:val="ListParagraph"/>
        <w:numPr>
          <w:ilvl w:val="0"/>
          <w:numId w:val="12"/>
        </w:numPr>
        <w:rPr>
          <w:lang w:val="fr-FR"/>
        </w:rPr>
      </w:pPr>
      <w:r w:rsidRPr="00B8643C">
        <w:rPr>
          <w:lang w:val="fr-FR"/>
        </w:rPr>
        <w:t>L’emprise au sol de la construction est de maximum 150 m</w:t>
      </w:r>
      <w:r w:rsidRPr="00B8643C">
        <w:rPr>
          <w:vertAlign w:val="superscript"/>
          <w:lang w:val="fr-FR"/>
        </w:rPr>
        <w:t>2</w:t>
      </w:r>
      <w:r w:rsidRPr="00B8643C">
        <w:rPr>
          <w:lang w:val="fr-FR"/>
        </w:rPr>
        <w:t>.</w:t>
      </w:r>
    </w:p>
    <w:p w14:paraId="7F8E367A" w14:textId="634C6176" w:rsidR="00B8643C" w:rsidRPr="00B8643C" w:rsidRDefault="00B8643C" w:rsidP="00B8643C">
      <w:pPr>
        <w:rPr>
          <w:u w:val="single"/>
          <w:lang w:val="fr-FR"/>
        </w:rPr>
      </w:pPr>
      <w:r w:rsidRPr="00B8643C">
        <w:rPr>
          <w:u w:val="single"/>
          <w:lang w:val="fr-FR"/>
        </w:rPr>
        <w:t>Hauteurs</w:t>
      </w:r>
      <w:r w:rsidRPr="00B8643C">
        <w:rPr>
          <w:u w:val="single"/>
          <w:lang w:val="fr-FR"/>
        </w:rPr>
        <w:t>:</w:t>
      </w:r>
    </w:p>
    <w:p w14:paraId="4883DDC1" w14:textId="77777777" w:rsidR="00B8643C" w:rsidRDefault="00B8643C" w:rsidP="00B8643C">
      <w:pPr>
        <w:pStyle w:val="ListParagraph"/>
        <w:numPr>
          <w:ilvl w:val="0"/>
          <w:numId w:val="13"/>
        </w:numPr>
        <w:rPr>
          <w:lang w:val="fr-FR"/>
        </w:rPr>
      </w:pPr>
      <w:r w:rsidRPr="00B8643C">
        <w:rPr>
          <w:lang w:val="fr-FR"/>
        </w:rPr>
        <w:t>La hauteur de corniche est de maximum 3,5 m.</w:t>
      </w:r>
    </w:p>
    <w:p w14:paraId="5939123C" w14:textId="77777777" w:rsidR="00B8643C" w:rsidRDefault="00B8643C" w:rsidP="00B8643C">
      <w:pPr>
        <w:pStyle w:val="ListParagraph"/>
        <w:numPr>
          <w:ilvl w:val="0"/>
          <w:numId w:val="13"/>
        </w:numPr>
        <w:rPr>
          <w:lang w:val="fr-FR"/>
        </w:rPr>
      </w:pPr>
      <w:r w:rsidRPr="00B8643C">
        <w:rPr>
          <w:lang w:val="fr-FR"/>
        </w:rPr>
        <w:t>La hauteur d’acrotère est de maximum 4 m.</w:t>
      </w:r>
    </w:p>
    <w:p w14:paraId="2570B95E" w14:textId="39284703" w:rsidR="00B8643C" w:rsidRPr="00B8643C" w:rsidRDefault="00B8643C" w:rsidP="00B8643C">
      <w:pPr>
        <w:pStyle w:val="ListParagraph"/>
        <w:numPr>
          <w:ilvl w:val="0"/>
          <w:numId w:val="13"/>
        </w:numPr>
        <w:rPr>
          <w:lang w:val="fr-FR"/>
        </w:rPr>
      </w:pPr>
      <w:r w:rsidRPr="00B8643C">
        <w:rPr>
          <w:lang w:val="fr-FR"/>
        </w:rPr>
        <w:t>La hauteur de la faîtière est de maximum 5 m.</w:t>
      </w:r>
    </w:p>
    <w:p w14:paraId="7083FE9F" w14:textId="4DFD9D0D" w:rsidR="00B8643C" w:rsidRPr="00B8643C" w:rsidRDefault="00B8643C" w:rsidP="00B8643C">
      <w:pPr>
        <w:pStyle w:val="Heading4"/>
        <w:rPr>
          <w:lang w:val="fr-FR"/>
        </w:rPr>
      </w:pPr>
      <w:r>
        <w:rPr>
          <w:lang w:val="fr-FR"/>
        </w:rPr>
        <w:t>Art. 6.1.3.3</w:t>
      </w:r>
      <w:r w:rsidRPr="00B8643C">
        <w:rPr>
          <w:lang w:val="fr-FR"/>
        </w:rPr>
        <w:t xml:space="preserve"> Mobil-homes et chalets saisonniers fixes</w:t>
      </w:r>
    </w:p>
    <w:p w14:paraId="39D398A6" w14:textId="55A102F3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>Les mobil-homes ou chalets saisonniers fixes ont une hauteur de maximum 4 m par rapport au</w:t>
      </w:r>
      <w:r>
        <w:rPr>
          <w:lang w:val="fr-FR"/>
        </w:rPr>
        <w:t xml:space="preserve"> terrain naturel</w:t>
      </w:r>
      <w:r w:rsidRPr="00B8643C">
        <w:rPr>
          <w:lang w:val="fr-FR"/>
        </w:rPr>
        <w:t>.</w:t>
      </w:r>
    </w:p>
    <w:p w14:paraId="0593F478" w14:textId="77777777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>L’emprise au sol de la construction est de maximum 60 m</w:t>
      </w:r>
      <w:r w:rsidRPr="00B8643C">
        <w:rPr>
          <w:vertAlign w:val="superscript"/>
          <w:lang w:val="fr-FR"/>
        </w:rPr>
        <w:t>2</w:t>
      </w:r>
      <w:r w:rsidRPr="00B8643C">
        <w:rPr>
          <w:lang w:val="fr-FR"/>
        </w:rPr>
        <w:t>.</w:t>
      </w:r>
    </w:p>
    <w:p w14:paraId="2DE4CF89" w14:textId="67B3AB60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>L’aménagement des chemins et des plates-formes destinées à l’implantation des mobil-homes doit</w:t>
      </w:r>
      <w:r>
        <w:rPr>
          <w:lang w:val="fr-FR"/>
        </w:rPr>
        <w:t xml:space="preserve"> </w:t>
      </w:r>
      <w:r w:rsidRPr="00B8643C">
        <w:rPr>
          <w:lang w:val="fr-FR"/>
        </w:rPr>
        <w:t>se faire de manière à respecter au maximum les niveaux du terrain naturel existant.</w:t>
      </w:r>
    </w:p>
    <w:p w14:paraId="3DFA949C" w14:textId="62FF763B" w:rsidR="00B8643C" w:rsidRPr="00B8643C" w:rsidRDefault="00B8643C" w:rsidP="00B8643C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Art. 6.2 </w:t>
      </w:r>
      <w:r w:rsidRPr="00B8643C">
        <w:rPr>
          <w:lang w:val="fr-FR"/>
        </w:rPr>
        <w:t xml:space="preserve">QE Zone de sports et de loisirs 2 (REC-2) </w:t>
      </w:r>
      <w:r>
        <w:rPr>
          <w:lang w:val="fr-FR"/>
        </w:rPr>
        <w:t>« </w:t>
      </w:r>
      <w:r w:rsidRPr="00B8643C">
        <w:rPr>
          <w:lang w:val="fr-FR"/>
        </w:rPr>
        <w:t>Hôtel-Restaurant</w:t>
      </w:r>
      <w:r>
        <w:rPr>
          <w:lang w:val="fr-FR"/>
        </w:rPr>
        <w:t> »</w:t>
      </w:r>
    </w:p>
    <w:p w14:paraId="3B5E358A" w14:textId="7DED5E57" w:rsidR="00B8643C" w:rsidRPr="00B8643C" w:rsidRDefault="00B8643C" w:rsidP="00B8643C">
      <w:pPr>
        <w:rPr>
          <w:lang w:val="fr-FR"/>
        </w:rPr>
      </w:pPr>
      <w:r w:rsidRPr="00B8643C">
        <w:rPr>
          <w:lang w:val="fr-FR"/>
        </w:rPr>
        <w:t>Etant donné que la partie écrite du PAG autorise seulement les travaux de remise en état, de</w:t>
      </w:r>
      <w:r>
        <w:rPr>
          <w:lang w:val="fr-FR"/>
        </w:rPr>
        <w:t xml:space="preserve"> </w:t>
      </w:r>
      <w:r w:rsidRPr="00B8643C">
        <w:rPr>
          <w:lang w:val="fr-FR"/>
        </w:rPr>
        <w:t>transformation ou de reconstruction des bâtiments actuels, la présente partie écrite ne prévoit pas</w:t>
      </w:r>
      <w:r>
        <w:rPr>
          <w:lang w:val="fr-FR"/>
        </w:rPr>
        <w:t xml:space="preserve"> </w:t>
      </w:r>
      <w:r w:rsidRPr="00B8643C">
        <w:rPr>
          <w:lang w:val="fr-FR"/>
        </w:rPr>
        <w:t>de prescriptions dimensionnelles relatives à la zone REC-2.</w:t>
      </w:r>
    </w:p>
    <w:sectPr w:rsidR="00B8643C" w:rsidRPr="00B864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309C7"/>
    <w:multiLevelType w:val="hybridMultilevel"/>
    <w:tmpl w:val="B11283C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822D04"/>
    <w:multiLevelType w:val="hybridMultilevel"/>
    <w:tmpl w:val="544E88A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E205F1"/>
    <w:multiLevelType w:val="hybridMultilevel"/>
    <w:tmpl w:val="3F6EB22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4B27A3"/>
    <w:multiLevelType w:val="hybridMultilevel"/>
    <w:tmpl w:val="AFF2480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25151"/>
    <w:multiLevelType w:val="hybridMultilevel"/>
    <w:tmpl w:val="A296DBE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686419"/>
    <w:multiLevelType w:val="hybridMultilevel"/>
    <w:tmpl w:val="C1CE88D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575E03"/>
    <w:multiLevelType w:val="hybridMultilevel"/>
    <w:tmpl w:val="BAAA86AE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6"/>
  </w:num>
  <w:num w:numId="7">
    <w:abstractNumId w:val="10"/>
  </w:num>
  <w:num w:numId="8">
    <w:abstractNumId w:val="2"/>
  </w:num>
  <w:num w:numId="9">
    <w:abstractNumId w:val="4"/>
  </w:num>
  <w:num w:numId="10">
    <w:abstractNumId w:val="5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9341D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8643C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2023-08-11T06:23:00Z</dcterms:modified>
</cp:coreProperties>
</file>