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01285" w14:textId="00B63D7E" w:rsidR="00F953D2" w:rsidRDefault="00F953D2" w:rsidP="00F953D2">
      <w:pPr>
        <w:pStyle w:val="Heading2"/>
      </w:pPr>
      <w:r>
        <w:t>Art. 16.2 Identification des immeubles et éléments comme « patrimoine bâti »</w:t>
      </w:r>
    </w:p>
    <w:p w14:paraId="1112D75C" w14:textId="76DFC4A6" w:rsidR="00F953D2" w:rsidRDefault="00F953D2" w:rsidP="00F953D2">
      <w:r>
        <w:t>Les immeubles, parties d’immeubles et éléments ponctuels identifiés comme « patrimoine bâti » sont représentés au niveau de la partie graphique PAG au moyen d’une trame de couleur.</w:t>
      </w:r>
    </w:p>
    <w:p w14:paraId="1ADCAFE1" w14:textId="5CC6CE20" w:rsidR="00F953D2" w:rsidRDefault="00F953D2" w:rsidP="00F953D2">
      <w:r>
        <w:t>On distingue les catégories suivantes:</w:t>
      </w:r>
    </w:p>
    <w:p w14:paraId="7FAA4BA6" w14:textId="77777777" w:rsidR="00F953D2" w:rsidRDefault="00F953D2" w:rsidP="00F953D2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construction</w:t>
      </w:r>
      <w:proofErr w:type="gramEnd"/>
      <w:r>
        <w:t xml:space="preserve"> ou éléments à conserver »</w:t>
      </w:r>
    </w:p>
    <w:p w14:paraId="210034FF" w14:textId="77777777" w:rsidR="00F953D2" w:rsidRDefault="00F953D2" w:rsidP="00F953D2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petit</w:t>
      </w:r>
      <w:proofErr w:type="gramEnd"/>
      <w:r>
        <w:t xml:space="preserve"> patrimoine à conserver »</w:t>
      </w:r>
    </w:p>
    <w:p w14:paraId="620F3574" w14:textId="77777777" w:rsidR="00F953D2" w:rsidRDefault="00F953D2" w:rsidP="00F953D2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gabarit</w:t>
      </w:r>
      <w:proofErr w:type="gramEnd"/>
      <w:r>
        <w:t xml:space="preserve"> à préserver »</w:t>
      </w:r>
    </w:p>
    <w:p w14:paraId="1857118D" w14:textId="558834EA" w:rsidR="00F953D2" w:rsidRDefault="00F953D2" w:rsidP="00F953D2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alignement</w:t>
      </w:r>
      <w:proofErr w:type="gramEnd"/>
      <w:r>
        <w:t xml:space="preserve"> à préserver »</w:t>
      </w:r>
    </w:p>
    <w:p w14:paraId="38FDEE07" w14:textId="396E2391" w:rsidR="006605E2" w:rsidRDefault="00F953D2" w:rsidP="00F953D2">
      <w:r>
        <w:t>Avant toute démolition d’un immeuble ou partie d’immeuble identifié comme « patrimoine bâti », un relevé détaillé de la situation existante est à établir par un homme de l’art, et à remettre ensemble avec les documents de demande de démolition.</w:t>
      </w:r>
    </w:p>
    <w:p w14:paraId="7AE20558" w14:textId="33305FF9" w:rsidR="00063FF2" w:rsidRDefault="00063FF2" w:rsidP="00063FF2">
      <w:pPr>
        <w:pStyle w:val="Heading2"/>
      </w:pPr>
      <w:r>
        <w:t>Art. 16.3 Constructions et éléments à conserver</w:t>
      </w:r>
    </w:p>
    <w:p w14:paraId="4BF3F1A9" w14:textId="77777777" w:rsidR="00063FF2" w:rsidRDefault="00063FF2" w:rsidP="00063FF2">
      <w:r>
        <w:t>Les constructions à conserver bénéficient d’une protection communale.</w:t>
      </w:r>
    </w:p>
    <w:p w14:paraId="2E2B550E" w14:textId="601B2348" w:rsidR="00063FF2" w:rsidRDefault="00063FF2" w:rsidP="00063FF2">
      <w:r>
        <w:t>Suivant législation sur le Patrimoine Culturel en vigueur, il existe en supplément une obligation</w:t>
      </w:r>
      <w:r>
        <w:t xml:space="preserve"> </w:t>
      </w:r>
      <w:r>
        <w:t>d’information de toute intervention vis-à-vis du Ministre de la Culture.</w:t>
      </w:r>
    </w:p>
    <w:p w14:paraId="4C55411B" w14:textId="69859558" w:rsidR="00063FF2" w:rsidRDefault="00063FF2" w:rsidP="00063FF2">
      <w:r>
        <w:t>Les constructions et éléments ne pourront subir aucune démolition, transformation, changement</w:t>
      </w:r>
      <w:r>
        <w:t xml:space="preserve"> </w:t>
      </w:r>
      <w:r>
        <w:t>d’affectation, modification ou agrandissement qui pourrait nuire à leur valeur historique, artistique</w:t>
      </w:r>
      <w:r>
        <w:t xml:space="preserve"> </w:t>
      </w:r>
      <w:r>
        <w:t>ou esthétique.</w:t>
      </w:r>
    </w:p>
    <w:p w14:paraId="51A406EF" w14:textId="6AAA7F3F" w:rsidR="00063FF2" w:rsidRDefault="00063FF2" w:rsidP="00063FF2">
      <w:r>
        <w:t>Toute intervention sur un bâtiment protégé doit veiller à la conservation et la mise en valeur des</w:t>
      </w:r>
      <w:r>
        <w:t xml:space="preserve"> </w:t>
      </w:r>
      <w:r>
        <w:t>composantes architecturales existantes visibles d</w:t>
      </w:r>
      <w:r>
        <w:t>e l’extérieur et en particulier</w:t>
      </w:r>
      <w:r>
        <w:t>:</w:t>
      </w:r>
    </w:p>
    <w:p w14:paraId="3C8A71CE" w14:textId="77777777" w:rsidR="00063FF2" w:rsidRDefault="00063FF2" w:rsidP="00063FF2">
      <w:pPr>
        <w:pStyle w:val="ListParagraph"/>
        <w:numPr>
          <w:ilvl w:val="0"/>
          <w:numId w:val="8"/>
        </w:numPr>
      </w:pPr>
      <w:proofErr w:type="gramStart"/>
      <w:r>
        <w:t>le</w:t>
      </w:r>
      <w:proofErr w:type="gramEnd"/>
      <w:r>
        <w:t xml:space="preserve"> rythme entre surfaces pleines et vides</w:t>
      </w:r>
    </w:p>
    <w:p w14:paraId="15B60E30" w14:textId="77777777" w:rsidR="00063FF2" w:rsidRDefault="00063FF2" w:rsidP="00063FF2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formes et éléments de toiture d’origine</w:t>
      </w:r>
    </w:p>
    <w:p w14:paraId="25506D2F" w14:textId="77777777" w:rsidR="00063FF2" w:rsidRDefault="00063FF2" w:rsidP="00063FF2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dimensions, formes et position des baies</w:t>
      </w:r>
    </w:p>
    <w:p w14:paraId="42243D75" w14:textId="77777777" w:rsidR="00063FF2" w:rsidRDefault="00063FF2" w:rsidP="00063FF2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modénatures</w:t>
      </w:r>
    </w:p>
    <w:p w14:paraId="21EB3622" w14:textId="77777777" w:rsidR="00063FF2" w:rsidRDefault="00063FF2" w:rsidP="00063FF2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éléments de décoration qui caractérisent le dit bâtiment</w:t>
      </w:r>
    </w:p>
    <w:p w14:paraId="25936CE6" w14:textId="77777777" w:rsidR="00063FF2" w:rsidRDefault="00063FF2" w:rsidP="00063FF2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matériaux utilisés traditionnellement au niveau de la façade et de la toiture</w:t>
      </w:r>
    </w:p>
    <w:p w14:paraId="51575568" w14:textId="23C568AE" w:rsidR="00063FF2" w:rsidRDefault="00063FF2" w:rsidP="00063FF2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revêtements et teintes traditionnels</w:t>
      </w:r>
    </w:p>
    <w:p w14:paraId="7AAD9452" w14:textId="237587AA" w:rsidR="00063FF2" w:rsidRDefault="00063FF2" w:rsidP="00063FF2">
      <w:r>
        <w:t xml:space="preserve">La préservation des constructions n’exclut pas des interventions </w:t>
      </w:r>
      <w:r>
        <w:t>« </w:t>
      </w:r>
      <w:r>
        <w:t>contemporaines</w:t>
      </w:r>
      <w:r>
        <w:t> »</w:t>
      </w:r>
      <w:r>
        <w:t xml:space="preserve"> pour autant</w:t>
      </w:r>
      <w:r>
        <w:t xml:space="preserve"> </w:t>
      </w:r>
      <w:r>
        <w:t>que ces travaux ne dénaturent pas le caractère typique de la construction d’origine, mais</w:t>
      </w:r>
      <w:r>
        <w:t xml:space="preserve"> </w:t>
      </w:r>
      <w:r>
        <w:t>contribuent au contraire à sa mise en valeur.</w:t>
      </w:r>
    </w:p>
    <w:p w14:paraId="199491B6" w14:textId="7AB62362" w:rsidR="00063FF2" w:rsidRDefault="00063FF2" w:rsidP="00063FF2">
      <w:r>
        <w:t>Pour des projets de rénovation ou de transformation des mesures permettant d’améliorer la</w:t>
      </w:r>
      <w:r>
        <w:t xml:space="preserve"> </w:t>
      </w:r>
      <w:r>
        <w:t>qualité de l’habitat peuvent être autorisées.</w:t>
      </w:r>
    </w:p>
    <w:p w14:paraId="73A6B760" w14:textId="7E297D49" w:rsidR="00063FF2" w:rsidRDefault="00063FF2" w:rsidP="00063FF2">
      <w:r>
        <w:t>Il s’agit</w:t>
      </w:r>
      <w:r>
        <w:t xml:space="preserve"> notamment des travaux suivants</w:t>
      </w:r>
      <w:r>
        <w:t>:</w:t>
      </w:r>
    </w:p>
    <w:p w14:paraId="417689DF" w14:textId="77777777" w:rsidR="00063FF2" w:rsidRDefault="00063FF2" w:rsidP="00063FF2">
      <w:pPr>
        <w:pStyle w:val="ListParagraph"/>
        <w:numPr>
          <w:ilvl w:val="0"/>
          <w:numId w:val="9"/>
        </w:numPr>
      </w:pPr>
      <w:r>
        <w:lastRenderedPageBreak/>
        <w:t>Augmentation de l’apport en lumière naturelle par la création d’ouvertures additionnelles,</w:t>
      </w:r>
      <w:r>
        <w:t xml:space="preserve"> </w:t>
      </w:r>
      <w:r>
        <w:t>venant compléter les ouvertures historiques. Les nouvelles ouvertures peuvent être</w:t>
      </w:r>
      <w:r>
        <w:t xml:space="preserve"> </w:t>
      </w:r>
      <w:r>
        <w:t>autorisées au niveau des volumes de dépendances, ainsi qu’au niveau des façades</w:t>
      </w:r>
      <w:r>
        <w:t xml:space="preserve"> </w:t>
      </w:r>
      <w:r>
        <w:t>latérales et postérieures.</w:t>
      </w:r>
    </w:p>
    <w:p w14:paraId="6ECED801" w14:textId="77777777" w:rsidR="00063FF2" w:rsidRDefault="00063FF2" w:rsidP="00063FF2">
      <w:pPr>
        <w:pStyle w:val="ListParagraph"/>
        <w:numPr>
          <w:ilvl w:val="0"/>
          <w:numId w:val="9"/>
        </w:numPr>
      </w:pPr>
      <w:r>
        <w:t>Augmentation de la hauteur sous plafond de certains espaces, de manière à respecter les</w:t>
      </w:r>
      <w:r>
        <w:t xml:space="preserve"> </w:t>
      </w:r>
      <w:r>
        <w:t>normes en vigueur pour des nouvelles constructions, et adaptation de certaines hauteurs</w:t>
      </w:r>
      <w:r>
        <w:t xml:space="preserve"> </w:t>
      </w:r>
      <w:r>
        <w:t>de linteau en conséquence pour des raisons d’habitabilité ou de sécurité.</w:t>
      </w:r>
    </w:p>
    <w:p w14:paraId="3BCAC259" w14:textId="77777777" w:rsidR="00063FF2" w:rsidRDefault="00063FF2" w:rsidP="000C1A86">
      <w:pPr>
        <w:pStyle w:val="ListParagraph"/>
        <w:numPr>
          <w:ilvl w:val="0"/>
          <w:numId w:val="9"/>
        </w:numPr>
      </w:pPr>
      <w:r>
        <w:t xml:space="preserve">Mise en </w:t>
      </w:r>
      <w:proofErr w:type="spellStart"/>
      <w:r>
        <w:t>oeuvre</w:t>
      </w:r>
      <w:proofErr w:type="spellEnd"/>
      <w:r>
        <w:t xml:space="preserve"> d’un cordon en béton armé afin de stabiliser la maçonnerie sous-jacente.</w:t>
      </w:r>
    </w:p>
    <w:p w14:paraId="2FF088ED" w14:textId="5BB6CA76" w:rsidR="00063FF2" w:rsidRDefault="00063FF2" w:rsidP="004E0E69">
      <w:pPr>
        <w:pStyle w:val="ListParagraph"/>
        <w:numPr>
          <w:ilvl w:val="0"/>
          <w:numId w:val="9"/>
        </w:numPr>
      </w:pPr>
      <w:r>
        <w:t>Réalisation de mesures d’assainissement énergétique qui sont compatibles avec la</w:t>
      </w:r>
      <w:r>
        <w:t xml:space="preserve"> </w:t>
      </w:r>
      <w:r>
        <w:t>conservation et la mise en valeur des composantes architecturales existantes visibles de</w:t>
      </w:r>
      <w:r>
        <w:t xml:space="preserve"> </w:t>
      </w:r>
      <w:r>
        <w:t>l’extérieur.</w:t>
      </w:r>
    </w:p>
    <w:p w14:paraId="609110A3" w14:textId="67901E6C" w:rsidR="00063FF2" w:rsidRDefault="00063FF2" w:rsidP="00063FF2">
      <w:r>
        <w:t>La démolition totale ou partielle d’une construction à conserver est en principe interdite. Une</w:t>
      </w:r>
      <w:r>
        <w:t xml:space="preserve"> </w:t>
      </w:r>
      <w:r>
        <w:t>dérogation à cette interdiction pourra être accordée à titre exceptionnel pour des raisons</w:t>
      </w:r>
      <w:r>
        <w:t xml:space="preserve"> </w:t>
      </w:r>
      <w:r>
        <w:t>d'insécurité ou d'insalubrité dûment motivées par un homme de l’art spécialisé en la matière.</w:t>
      </w:r>
    </w:p>
    <w:p w14:paraId="3838395F" w14:textId="77777777" w:rsidR="00063FF2" w:rsidRDefault="00063FF2" w:rsidP="00063FF2">
      <w:r>
        <w:t>Dans ce cas, la reconstruction à l’identique de l’architecture d’origine est exigée.</w:t>
      </w:r>
    </w:p>
    <w:p w14:paraId="505A1BBD" w14:textId="306DD8DE" w:rsidR="00063FF2" w:rsidRDefault="00063FF2" w:rsidP="00063FF2">
      <w:r>
        <w:t xml:space="preserve">L’aménagement des abords des </w:t>
      </w:r>
      <w:r>
        <w:t>« </w:t>
      </w:r>
      <w:r>
        <w:t>constructions à conserver</w:t>
      </w:r>
      <w:r>
        <w:t> »</w:t>
      </w:r>
      <w:r>
        <w:t xml:space="preserve"> doit se faire dans un souci de</w:t>
      </w:r>
      <w:r>
        <w:t xml:space="preserve"> </w:t>
      </w:r>
      <w:r>
        <w:t>conserver ou de mettre en valeur également le caractère de l’espace rue du côté façade</w:t>
      </w:r>
      <w:r>
        <w:t xml:space="preserve"> </w:t>
      </w:r>
      <w:r>
        <w:t>principale.</w:t>
      </w:r>
    </w:p>
    <w:p w14:paraId="674DACBB" w14:textId="2538C14F" w:rsidR="00063FF2" w:rsidRPr="007D461A" w:rsidRDefault="00063FF2" w:rsidP="00063FF2">
      <w:r>
        <w:t>En supplément des bâtiments protégés, certains éléments de constructions ponctuels sont à</w:t>
      </w:r>
      <w:r>
        <w:t xml:space="preserve"> </w:t>
      </w:r>
      <w:r>
        <w:t>conserver pour autant qu’ils sont identifiés comme tel au niveau de la partie graphique PAG. Il</w:t>
      </w:r>
      <w:r>
        <w:t xml:space="preserve"> </w:t>
      </w:r>
      <w:r>
        <w:t>s’agit d’éléments isolés ou bien faisant partie d’un ensemble bâti, comme notamment des murs</w:t>
      </w:r>
      <w:r>
        <w:t xml:space="preserve"> </w:t>
      </w:r>
      <w:r>
        <w:t>d’enceinte de cour, des murs de soutènement en pierres sèches, les murets et rampes donnant</w:t>
      </w:r>
      <w:r>
        <w:t xml:space="preserve"> </w:t>
      </w:r>
      <w:bookmarkStart w:id="0" w:name="_GoBack"/>
      <w:bookmarkEnd w:id="0"/>
      <w:r>
        <w:t>accès aux granges traditionnelles.</w:t>
      </w:r>
    </w:p>
    <w:sectPr w:rsidR="00063FF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52B5D"/>
    <w:multiLevelType w:val="hybridMultilevel"/>
    <w:tmpl w:val="9D8E01B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FB3D48"/>
    <w:multiLevelType w:val="hybridMultilevel"/>
    <w:tmpl w:val="56F4458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E518C"/>
    <w:multiLevelType w:val="hybridMultilevel"/>
    <w:tmpl w:val="7F8A413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63FF2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53D2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2023-08-09T09:44:00Z</dcterms:modified>
</cp:coreProperties>
</file>