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DE86C" w14:textId="7FE383ED" w:rsidR="00794B2F" w:rsidRDefault="00794B2F" w:rsidP="00794B2F">
      <w:pPr>
        <w:pStyle w:val="Heading1"/>
      </w:pPr>
      <w:r>
        <w:t>Art. 2 Zones mixtes</w:t>
      </w:r>
    </w:p>
    <w:p w14:paraId="6C6A5F28" w14:textId="4BE2FF27" w:rsidR="00794B2F" w:rsidRDefault="00794B2F" w:rsidP="00794B2F">
      <w:r>
        <w:t>Suivant partie graphique du PAG communal on distingue:</w:t>
      </w:r>
    </w:p>
    <w:p w14:paraId="33494D37" w14:textId="77777777" w:rsidR="00794B2F" w:rsidRDefault="00794B2F" w:rsidP="00794B2F">
      <w:pPr>
        <w:pStyle w:val="ListParagraph"/>
        <w:numPr>
          <w:ilvl w:val="0"/>
          <w:numId w:val="7"/>
        </w:numPr>
      </w:pPr>
      <w:proofErr w:type="gramStart"/>
      <w:r>
        <w:t>la</w:t>
      </w:r>
      <w:proofErr w:type="gramEnd"/>
      <w:r>
        <w:t xml:space="preserve"> zone mixte villageoise – [</w:t>
      </w:r>
      <w:proofErr w:type="spellStart"/>
      <w:r>
        <w:t>MIX-v</w:t>
      </w:r>
      <w:proofErr w:type="spellEnd"/>
      <w:r>
        <w:t>]</w:t>
      </w:r>
    </w:p>
    <w:p w14:paraId="4B0BFF63" w14:textId="6E865A76" w:rsidR="00794B2F" w:rsidRDefault="00794B2F" w:rsidP="00794B2F">
      <w:pPr>
        <w:pStyle w:val="ListParagraph"/>
        <w:numPr>
          <w:ilvl w:val="0"/>
          <w:numId w:val="7"/>
        </w:numPr>
      </w:pPr>
      <w:proofErr w:type="gramStart"/>
      <w:r>
        <w:t>la</w:t>
      </w:r>
      <w:proofErr w:type="gramEnd"/>
      <w:r>
        <w:t xml:space="preserve"> zone mixte rurale – [</w:t>
      </w:r>
      <w:proofErr w:type="spellStart"/>
      <w:r>
        <w:t>MIX-r</w:t>
      </w:r>
      <w:proofErr w:type="spellEnd"/>
      <w:r>
        <w:t>]</w:t>
      </w:r>
    </w:p>
    <w:p w14:paraId="26514ED6" w14:textId="66AC30B8" w:rsidR="00794B2F" w:rsidRDefault="00794B2F" w:rsidP="00794B2F">
      <w:pPr>
        <w:pStyle w:val="Heading2"/>
      </w:pPr>
      <w:r>
        <w:t>Art. 2.1 Zone mixte villageoise - [</w:t>
      </w:r>
      <w:proofErr w:type="spellStart"/>
      <w:r>
        <w:t>MIX-v</w:t>
      </w:r>
      <w:proofErr w:type="spellEnd"/>
      <w:r>
        <w:t>]</w:t>
      </w:r>
    </w:p>
    <w:p w14:paraId="184A215D" w14:textId="77777777" w:rsidR="00794B2F" w:rsidRDefault="00794B2F" w:rsidP="00794B2F">
      <w:r>
        <w:t>La zone mixte villageoise couvre les localités ou parties de localités à caractère villageois.</w:t>
      </w:r>
    </w:p>
    <w:p w14:paraId="6EEEBA69" w14:textId="0AA47C05" w:rsidR="00794B2F" w:rsidRDefault="00794B2F" w:rsidP="00794B2F">
      <w:r>
        <w:t>Elle est destinée à accueillir:</w:t>
      </w:r>
    </w:p>
    <w:p w14:paraId="511BCBAD" w14:textId="77777777" w:rsidR="00794B2F" w:rsidRDefault="00794B2F" w:rsidP="00794B2F">
      <w:pPr>
        <w:pStyle w:val="ListParagraph"/>
        <w:numPr>
          <w:ilvl w:val="0"/>
          <w:numId w:val="8"/>
        </w:numPr>
      </w:pPr>
      <w:proofErr w:type="gramStart"/>
      <w:r>
        <w:t>des</w:t>
      </w:r>
      <w:proofErr w:type="gramEnd"/>
      <w:r>
        <w:t xml:space="preserve"> habitations,</w:t>
      </w:r>
    </w:p>
    <w:p w14:paraId="2301C4CE" w14:textId="77777777" w:rsidR="00794B2F" w:rsidRDefault="00794B2F" w:rsidP="00794B2F">
      <w:pPr>
        <w:pStyle w:val="ListParagraph"/>
        <w:numPr>
          <w:ilvl w:val="0"/>
          <w:numId w:val="8"/>
        </w:numPr>
      </w:pPr>
      <w:r>
        <w:t>des exploitations agricoles, jardinières, maraîchères, viticoles, piscicoles, apicoles et centres équestres,</w:t>
      </w:r>
    </w:p>
    <w:p w14:paraId="44118F6C" w14:textId="77777777" w:rsidR="00794B2F" w:rsidRDefault="00794B2F" w:rsidP="00794B2F">
      <w:pPr>
        <w:pStyle w:val="ListParagraph"/>
        <w:numPr>
          <w:ilvl w:val="0"/>
          <w:numId w:val="8"/>
        </w:numPr>
      </w:pPr>
      <w:r>
        <w:t>des activités artisanales, des activités de commerce dont la surface de vente est limitée à 2.000 m</w:t>
      </w:r>
      <w:r w:rsidRPr="00794B2F">
        <w:rPr>
          <w:vertAlign w:val="superscript"/>
        </w:rPr>
        <w:t>2</w:t>
      </w:r>
      <w:r>
        <w:t xml:space="preserve"> par immeuble bâti,</w:t>
      </w:r>
    </w:p>
    <w:p w14:paraId="38769B24" w14:textId="77777777" w:rsidR="00794B2F" w:rsidRDefault="00794B2F" w:rsidP="00794B2F">
      <w:pPr>
        <w:pStyle w:val="ListParagraph"/>
        <w:numPr>
          <w:ilvl w:val="0"/>
          <w:numId w:val="8"/>
        </w:numPr>
      </w:pPr>
      <w:r>
        <w:t>des activités de loisirs, des services administratifs ou professionnels,</w:t>
      </w:r>
    </w:p>
    <w:p w14:paraId="0F5DFE08" w14:textId="300917A6" w:rsidR="00794B2F" w:rsidRDefault="00794B2F" w:rsidP="002279B7">
      <w:pPr>
        <w:pStyle w:val="ListParagraph"/>
        <w:numPr>
          <w:ilvl w:val="0"/>
          <w:numId w:val="8"/>
        </w:numPr>
      </w:pPr>
      <w:r>
        <w:t>des hôtels, des restaurants, des débits de boissons, des équipements de service public, des établissements de petite et moyenne envergure, ainsi que des activités de récréation.</w:t>
      </w:r>
    </w:p>
    <w:p w14:paraId="78142C75" w14:textId="0B13FB69" w:rsidR="00794B2F" w:rsidRDefault="00794B2F" w:rsidP="00794B2F">
      <w:r>
        <w:t>Pour tout plan d’aménagement particulier « nouveau quartier » exécutant une zone mixte villageoise:</w:t>
      </w:r>
    </w:p>
    <w:p w14:paraId="4DDA8D37" w14:textId="77777777" w:rsidR="00794B2F" w:rsidRDefault="00794B2F" w:rsidP="00794B2F">
      <w:pPr>
        <w:pStyle w:val="ListParagraph"/>
        <w:numPr>
          <w:ilvl w:val="0"/>
          <w:numId w:val="9"/>
        </w:numPr>
      </w:pPr>
      <w:r>
        <w:t>La part minimale de la surface construite brute à réserver à l’habitation est de 50%.</w:t>
      </w:r>
    </w:p>
    <w:p w14:paraId="19326BDE" w14:textId="77777777" w:rsidR="00794B2F" w:rsidRDefault="00794B2F" w:rsidP="00794B2F">
      <w:pPr>
        <w:pStyle w:val="ListParagraph"/>
        <w:numPr>
          <w:ilvl w:val="0"/>
          <w:numId w:val="9"/>
        </w:numPr>
      </w:pPr>
      <w:r>
        <w:t>Au moins 33% des logements sont de type maisons d’habitation unifamiliales, isolées, jumelées ou groupées en bande.</w:t>
      </w:r>
    </w:p>
    <w:p w14:paraId="0251F415" w14:textId="77777777" w:rsidR="00794B2F" w:rsidRDefault="00794B2F" w:rsidP="00794B2F">
      <w:pPr>
        <w:pStyle w:val="ListParagraph"/>
        <w:numPr>
          <w:ilvl w:val="0"/>
          <w:numId w:val="9"/>
        </w:numPr>
      </w:pPr>
      <w:r>
        <w:t>Pour les maisons de type plurifamilial, le nombre maximal d’unités par immeuble bâti est de 6.</w:t>
      </w:r>
    </w:p>
    <w:p w14:paraId="7C12B215" w14:textId="77777777" w:rsidR="00794B2F" w:rsidRDefault="00794B2F" w:rsidP="00794B2F">
      <w:pPr>
        <w:pStyle w:val="ListParagraph"/>
        <w:numPr>
          <w:ilvl w:val="0"/>
          <w:numId w:val="9"/>
        </w:numPr>
      </w:pPr>
      <w:r>
        <w:t>La construction de 2 immeubles plurifamiliaux en mitoyenneté peut être autorisée pour autant que le PAP NQ prévoit au moins 40 unités de logements.</w:t>
      </w:r>
    </w:p>
    <w:p w14:paraId="71C26289" w14:textId="77777777" w:rsidR="00794B2F" w:rsidRDefault="00794B2F" w:rsidP="00794B2F">
      <w:pPr>
        <w:pStyle w:val="ListParagraph"/>
        <w:numPr>
          <w:ilvl w:val="0"/>
          <w:numId w:val="9"/>
        </w:numPr>
      </w:pPr>
      <w:r>
        <w:t>Le nombre maximal d’unités pour un ensemble de constructions mitoyennes est de 8.</w:t>
      </w:r>
    </w:p>
    <w:p w14:paraId="2C3BA1D7" w14:textId="78DABB10" w:rsidR="00794B2F" w:rsidRDefault="00794B2F" w:rsidP="00893BF0">
      <w:pPr>
        <w:pStyle w:val="ListParagraph"/>
        <w:numPr>
          <w:ilvl w:val="0"/>
          <w:numId w:val="9"/>
        </w:numPr>
      </w:pPr>
      <w:r>
        <w:t>En cas d’implantation de plusieurs immeubles bâtis distincts sur une même parcelle, le nombre maximal d’unités par parcelle est de 8.</w:t>
      </w:r>
    </w:p>
    <w:p w14:paraId="5743C401" w14:textId="77777777" w:rsidR="00F041F2" w:rsidRDefault="00F041F2" w:rsidP="00F041F2">
      <w:pPr>
        <w:pStyle w:val="Heading1"/>
      </w:pPr>
      <w:r>
        <w:t>Art. 7 Logement intégré</w:t>
      </w:r>
    </w:p>
    <w:p w14:paraId="3FCE3E0F" w14:textId="0A17978E" w:rsidR="00F041F2" w:rsidRPr="007D461A" w:rsidRDefault="00F041F2" w:rsidP="00F041F2">
      <w:r>
        <w:t xml:space="preserve">Pour les maisons unifamiliales situées au niveau des zones urbanisées accueillant de l’habitation (HAB-1 et </w:t>
      </w:r>
      <w:proofErr w:type="spellStart"/>
      <w:r>
        <w:t>MIX-v</w:t>
      </w:r>
      <w:proofErr w:type="spellEnd"/>
      <w:r>
        <w:t xml:space="preserve">, </w:t>
      </w:r>
      <w:proofErr w:type="spellStart"/>
      <w:r>
        <w:t>MIX-r</w:t>
      </w:r>
      <w:proofErr w:type="spellEnd"/>
      <w:r>
        <w:t>) un logement intégré peut être autorisé.</w:t>
      </w:r>
      <w:bookmarkStart w:id="0" w:name="_GoBack"/>
      <w:bookmarkEnd w:id="0"/>
    </w:p>
    <w:sectPr w:rsidR="00F041F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2C2E"/>
    <w:multiLevelType w:val="hybridMultilevel"/>
    <w:tmpl w:val="282EEAA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D2043"/>
    <w:multiLevelType w:val="hybridMultilevel"/>
    <w:tmpl w:val="E716F39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4E580D"/>
    <w:multiLevelType w:val="hybridMultilevel"/>
    <w:tmpl w:val="8240399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94B2F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41F2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2023-08-09T09:12:00Z</dcterms:modified>
</cp:coreProperties>
</file>