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2D369" w14:textId="77777777" w:rsidR="0096595D" w:rsidRDefault="0096595D" w:rsidP="0096595D">
      <w:pPr>
        <w:pStyle w:val="Heading2"/>
      </w:pPr>
      <w:r>
        <w:t>Art. 16.2 Identification des immeubles et éléments comme « patrimoine bâti »</w:t>
      </w:r>
    </w:p>
    <w:p w14:paraId="23853CB0" w14:textId="77777777" w:rsidR="0096595D" w:rsidRDefault="0096595D" w:rsidP="0096595D">
      <w:r>
        <w:t>Les immeubles, parties d’immeubles et éléments ponctuels identifiés comme « patrimoine bâti » sont représentés au niveau de la partie graphique PAG au moyen d’une trame de couleur.</w:t>
      </w:r>
    </w:p>
    <w:p w14:paraId="4975E1BC" w14:textId="77777777" w:rsidR="0096595D" w:rsidRDefault="0096595D" w:rsidP="0096595D">
      <w:r>
        <w:t>On distingue les catégories suivantes:</w:t>
      </w:r>
    </w:p>
    <w:p w14:paraId="4A61D32C" w14:textId="77777777" w:rsidR="0096595D" w:rsidRDefault="0096595D" w:rsidP="0096595D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construction</w:t>
      </w:r>
      <w:proofErr w:type="gramEnd"/>
      <w:r>
        <w:t xml:space="preserve"> ou éléments à conserver »</w:t>
      </w:r>
    </w:p>
    <w:p w14:paraId="25EF0BB6" w14:textId="77777777" w:rsidR="0096595D" w:rsidRDefault="0096595D" w:rsidP="0096595D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petit</w:t>
      </w:r>
      <w:proofErr w:type="gramEnd"/>
      <w:r>
        <w:t xml:space="preserve"> patrimoine à conserver »</w:t>
      </w:r>
    </w:p>
    <w:p w14:paraId="5EA11EF4" w14:textId="77777777" w:rsidR="0096595D" w:rsidRDefault="0096595D" w:rsidP="0096595D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gabarit</w:t>
      </w:r>
      <w:proofErr w:type="gramEnd"/>
      <w:r>
        <w:t xml:space="preserve"> à préserver »</w:t>
      </w:r>
    </w:p>
    <w:p w14:paraId="662D6EAC" w14:textId="77777777" w:rsidR="0096595D" w:rsidRDefault="0096595D" w:rsidP="0096595D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alignement</w:t>
      </w:r>
      <w:proofErr w:type="gramEnd"/>
      <w:r>
        <w:t xml:space="preserve"> à préserver »</w:t>
      </w:r>
    </w:p>
    <w:p w14:paraId="38FDEE07" w14:textId="52D90F07" w:rsidR="006605E2" w:rsidRDefault="0096595D" w:rsidP="006B0ABB">
      <w:r>
        <w:t>Avant toute démolition d’un immeuble ou partie d’immeuble identifié comme « patrimoine bâti », un relevé détaillé de la situation existante est à établir par un homme de l’art, et à remettre ensemble avec les documents de demande de démolition.</w:t>
      </w:r>
    </w:p>
    <w:p w14:paraId="48CD5BFB" w14:textId="4460F4CD" w:rsidR="007A43B1" w:rsidRDefault="007A43B1" w:rsidP="007A43B1">
      <w:pPr>
        <w:pStyle w:val="Heading2"/>
      </w:pPr>
      <w:r>
        <w:t>Art. 16.5</w:t>
      </w:r>
      <w:r>
        <w:t xml:space="preserve"> Gabarits à préserver</w:t>
      </w:r>
    </w:p>
    <w:p w14:paraId="25EB352C" w14:textId="15A971C1" w:rsidR="007A43B1" w:rsidRDefault="007A43B1" w:rsidP="007A43B1">
      <w:r>
        <w:t>Une construction nouvelle érigée en remplacement d'une construction ancienne désignée comme</w:t>
      </w:r>
      <w:r>
        <w:t xml:space="preserve"> « </w:t>
      </w:r>
      <w:r>
        <w:t>gabarit à préserver</w:t>
      </w:r>
      <w:r>
        <w:t> »</w:t>
      </w:r>
      <w:r>
        <w:t xml:space="preserve"> doit respecter la structure caractéristique du bâti existant.</w:t>
      </w:r>
    </w:p>
    <w:p w14:paraId="45D0F3E0" w14:textId="6937E87C" w:rsidR="007A43B1" w:rsidRDefault="007A43B1" w:rsidP="007A43B1">
      <w:r>
        <w:t>Par le terme « gabarit » il faut entendre l’ensemble des dimensions principales propres à l’édifice,</w:t>
      </w:r>
      <w:r>
        <w:t xml:space="preserve"> à savoir</w:t>
      </w:r>
      <w:r>
        <w:t>:</w:t>
      </w:r>
    </w:p>
    <w:p w14:paraId="7C28AA31" w14:textId="0DFB2C5A" w:rsidR="007A43B1" w:rsidRDefault="007A43B1" w:rsidP="007A43B1">
      <w:pPr>
        <w:pStyle w:val="ListParagraph"/>
        <w:numPr>
          <w:ilvl w:val="0"/>
          <w:numId w:val="9"/>
        </w:numPr>
      </w:pPr>
      <w:proofErr w:type="gramStart"/>
      <w:r>
        <w:t>longueur</w:t>
      </w:r>
      <w:proofErr w:type="gramEnd"/>
    </w:p>
    <w:p w14:paraId="3F16277E" w14:textId="16BD3888" w:rsidR="007A43B1" w:rsidRDefault="007A43B1" w:rsidP="007A43B1">
      <w:pPr>
        <w:pStyle w:val="ListParagraph"/>
        <w:numPr>
          <w:ilvl w:val="0"/>
          <w:numId w:val="9"/>
        </w:numPr>
      </w:pPr>
      <w:proofErr w:type="gramStart"/>
      <w:r>
        <w:t>profondeur</w:t>
      </w:r>
      <w:proofErr w:type="gramEnd"/>
    </w:p>
    <w:p w14:paraId="4FF5D2D5" w14:textId="17F8EB03" w:rsidR="007A43B1" w:rsidRDefault="007A43B1" w:rsidP="007A43B1">
      <w:pPr>
        <w:pStyle w:val="ListParagraph"/>
        <w:numPr>
          <w:ilvl w:val="0"/>
          <w:numId w:val="9"/>
        </w:numPr>
      </w:pPr>
      <w:proofErr w:type="gramStart"/>
      <w:r>
        <w:t>hauteur</w:t>
      </w:r>
      <w:proofErr w:type="gramEnd"/>
      <w:r>
        <w:t xml:space="preserve"> à la corniche</w:t>
      </w:r>
    </w:p>
    <w:p w14:paraId="24A608DA" w14:textId="75795733" w:rsidR="007A43B1" w:rsidRDefault="007A43B1" w:rsidP="007A43B1">
      <w:pPr>
        <w:pStyle w:val="ListParagraph"/>
        <w:numPr>
          <w:ilvl w:val="0"/>
          <w:numId w:val="9"/>
        </w:numPr>
      </w:pPr>
      <w:proofErr w:type="gramStart"/>
      <w:r>
        <w:t>hauteur</w:t>
      </w:r>
      <w:proofErr w:type="gramEnd"/>
      <w:r>
        <w:t xml:space="preserve"> au faîtage</w:t>
      </w:r>
    </w:p>
    <w:p w14:paraId="6C22545C" w14:textId="58DFCAC6" w:rsidR="007A43B1" w:rsidRDefault="007A43B1" w:rsidP="007A43B1">
      <w:pPr>
        <w:pStyle w:val="ListParagraph"/>
        <w:numPr>
          <w:ilvl w:val="0"/>
          <w:numId w:val="9"/>
        </w:numPr>
      </w:pPr>
      <w:proofErr w:type="gramStart"/>
      <w:r>
        <w:t>pente</w:t>
      </w:r>
      <w:proofErr w:type="gramEnd"/>
      <w:r>
        <w:t xml:space="preserve"> et forme de la toiture</w:t>
      </w:r>
    </w:p>
    <w:p w14:paraId="54B57BB1" w14:textId="77777777" w:rsidR="007A43B1" w:rsidRDefault="007A43B1" w:rsidP="007A43B1">
      <w:r>
        <w:t>Le respect par le nouveau projet de chacune de ces caractéristiques est demandé.</w:t>
      </w:r>
    </w:p>
    <w:p w14:paraId="5157167B" w14:textId="77777777" w:rsidR="007A43B1" w:rsidRDefault="007A43B1" w:rsidP="007A43B1">
      <w:r>
        <w:t>L’implantation d’une construction définie comme « gabarit à préserver » est à maintenir.</w:t>
      </w:r>
    </w:p>
    <w:p w14:paraId="6F91993F" w14:textId="3E79D66A" w:rsidR="007A43B1" w:rsidRDefault="007A43B1" w:rsidP="007A43B1">
      <w:r>
        <w:t>En fonction de la situation spécifique d’un projet, le bourgmestre peut accorder une dérogation</w:t>
      </w:r>
      <w:r>
        <w:t xml:space="preserve"> </w:t>
      </w:r>
      <w:r>
        <w:t>quant au respect des dimensions mentionnées respectivement de l’implantation avec une</w:t>
      </w:r>
      <w:r>
        <w:t xml:space="preserve"> </w:t>
      </w:r>
      <w:r>
        <w:t>tolérance de maximum 1m par rapport à la situation existante sur base d’une argumentation</w:t>
      </w:r>
      <w:r>
        <w:t xml:space="preserve"> </w:t>
      </w:r>
      <w:r>
        <w:t>fondée, et not</w:t>
      </w:r>
      <w:r>
        <w:t>amment dans un des cas suivants</w:t>
      </w:r>
      <w:r>
        <w:t>:</w:t>
      </w:r>
    </w:p>
    <w:p w14:paraId="6ABFC84F" w14:textId="77777777" w:rsidR="007A43B1" w:rsidRDefault="007A43B1" w:rsidP="007A43B1">
      <w:pPr>
        <w:pStyle w:val="ListParagraph"/>
        <w:numPr>
          <w:ilvl w:val="0"/>
          <w:numId w:val="10"/>
        </w:numPr>
      </w:pPr>
      <w:proofErr w:type="gramStart"/>
      <w:r>
        <w:t>augmentation</w:t>
      </w:r>
      <w:proofErr w:type="gramEnd"/>
      <w:r>
        <w:t xml:space="preserve"> du recul par rapport à l’alignement du côté domaine public pour des raisons</w:t>
      </w:r>
      <w:r>
        <w:t xml:space="preserve"> </w:t>
      </w:r>
      <w:r>
        <w:t>de sécurité,</w:t>
      </w:r>
    </w:p>
    <w:p w14:paraId="7DA5A240" w14:textId="63EEE1D7" w:rsidR="007A43B1" w:rsidRDefault="007A43B1" w:rsidP="009D122C">
      <w:pPr>
        <w:pStyle w:val="ListParagraph"/>
        <w:numPr>
          <w:ilvl w:val="0"/>
          <w:numId w:val="10"/>
        </w:numPr>
      </w:pPr>
      <w:proofErr w:type="gramStart"/>
      <w:r>
        <w:t>adaptation</w:t>
      </w:r>
      <w:proofErr w:type="gramEnd"/>
      <w:r>
        <w:t xml:space="preserve"> de certaines dimensions de façon à améliorer l’habitabilité sous condition de</w:t>
      </w:r>
      <w:r>
        <w:t xml:space="preserve"> </w:t>
      </w:r>
      <w:r>
        <w:t>respect des prescriptions de la partie écrite PAP quartier existant.</w:t>
      </w:r>
    </w:p>
    <w:p w14:paraId="1C72F003" w14:textId="5DF387AF" w:rsidR="007A43B1" w:rsidRPr="007D461A" w:rsidRDefault="007A43B1" w:rsidP="007A43B1">
      <w:r>
        <w:t>En cas de conservation du corps de logis et reconstruction des dépendances attenantes,</w:t>
      </w:r>
      <w:r>
        <w:t xml:space="preserve"> </w:t>
      </w:r>
      <w:r>
        <w:t>respectivement en cas de reconstruction de l’ensemble des bâtiments d’une ancienne ferme</w:t>
      </w:r>
      <w:r>
        <w:t xml:space="preserve"> </w:t>
      </w:r>
      <w:r>
        <w:t xml:space="preserve">protégés en tant que </w:t>
      </w:r>
      <w:r>
        <w:t>« </w:t>
      </w:r>
      <w:r>
        <w:t>gabarit</w:t>
      </w:r>
      <w:r>
        <w:t> »</w:t>
      </w:r>
      <w:r>
        <w:t xml:space="preserve">, le projet de reconstruction devra s’inspirer de la composition </w:t>
      </w:r>
      <w:r>
        <w:lastRenderedPageBreak/>
        <w:t>de</w:t>
      </w:r>
      <w:r>
        <w:t xml:space="preserve"> </w:t>
      </w:r>
      <w:r>
        <w:t>façade de la construction protégée. Ainsi le projet de reconstruction devra prévoir une distinction</w:t>
      </w:r>
      <w:r>
        <w:t xml:space="preserve"> </w:t>
      </w:r>
      <w:r>
        <w:t>claire entre l’ancien corps de logis et les dépendances attenantes. Il s’agira d’une réponse</w:t>
      </w:r>
      <w:r>
        <w:t xml:space="preserve"> </w:t>
      </w:r>
      <w:r>
        <w:t>contemporaine qui s’inspire du rythme de façade, des formes et proportions des ouvertures des</w:t>
      </w:r>
      <w:r>
        <w:t xml:space="preserve"> </w:t>
      </w:r>
      <w:bookmarkStart w:id="0" w:name="_GoBack"/>
      <w:bookmarkEnd w:id="0"/>
      <w:r>
        <w:t>différents volumes d’origine.</w:t>
      </w:r>
    </w:p>
    <w:sectPr w:rsidR="007A43B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C5C"/>
    <w:multiLevelType w:val="hybridMultilevel"/>
    <w:tmpl w:val="65C497C6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753B35"/>
    <w:multiLevelType w:val="hybridMultilevel"/>
    <w:tmpl w:val="3FA0667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B3D48"/>
    <w:multiLevelType w:val="hybridMultilevel"/>
    <w:tmpl w:val="56F4458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0172E"/>
    <w:multiLevelType w:val="hybridMultilevel"/>
    <w:tmpl w:val="2FA06744"/>
    <w:lvl w:ilvl="0" w:tplc="046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800" w:hanging="360"/>
      </w:pPr>
    </w:lvl>
    <w:lvl w:ilvl="2" w:tplc="046E001B" w:tentative="1">
      <w:start w:val="1"/>
      <w:numFmt w:val="lowerRoman"/>
      <w:lvlText w:val="%3."/>
      <w:lvlJc w:val="right"/>
      <w:pPr>
        <w:ind w:left="2520" w:hanging="180"/>
      </w:pPr>
    </w:lvl>
    <w:lvl w:ilvl="3" w:tplc="046E000F" w:tentative="1">
      <w:start w:val="1"/>
      <w:numFmt w:val="decimal"/>
      <w:lvlText w:val="%4."/>
      <w:lvlJc w:val="left"/>
      <w:pPr>
        <w:ind w:left="3240" w:hanging="360"/>
      </w:pPr>
    </w:lvl>
    <w:lvl w:ilvl="4" w:tplc="046E0019" w:tentative="1">
      <w:start w:val="1"/>
      <w:numFmt w:val="lowerLetter"/>
      <w:lvlText w:val="%5."/>
      <w:lvlJc w:val="left"/>
      <w:pPr>
        <w:ind w:left="3960" w:hanging="360"/>
      </w:pPr>
    </w:lvl>
    <w:lvl w:ilvl="5" w:tplc="046E001B" w:tentative="1">
      <w:start w:val="1"/>
      <w:numFmt w:val="lowerRoman"/>
      <w:lvlText w:val="%6."/>
      <w:lvlJc w:val="right"/>
      <w:pPr>
        <w:ind w:left="4680" w:hanging="180"/>
      </w:pPr>
    </w:lvl>
    <w:lvl w:ilvl="6" w:tplc="046E000F" w:tentative="1">
      <w:start w:val="1"/>
      <w:numFmt w:val="decimal"/>
      <w:lvlText w:val="%7."/>
      <w:lvlJc w:val="left"/>
      <w:pPr>
        <w:ind w:left="5400" w:hanging="360"/>
      </w:pPr>
    </w:lvl>
    <w:lvl w:ilvl="7" w:tplc="046E0019" w:tentative="1">
      <w:start w:val="1"/>
      <w:numFmt w:val="lowerLetter"/>
      <w:lvlText w:val="%8."/>
      <w:lvlJc w:val="left"/>
      <w:pPr>
        <w:ind w:left="6120" w:hanging="360"/>
      </w:pPr>
    </w:lvl>
    <w:lvl w:ilvl="8" w:tplc="046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A43B1"/>
    <w:rsid w:val="007B41C9"/>
    <w:rsid w:val="007B5125"/>
    <w:rsid w:val="007D461A"/>
    <w:rsid w:val="008A46DB"/>
    <w:rsid w:val="0096595D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2023-08-09T09:47:00Z</dcterms:modified>
</cp:coreProperties>
</file>