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25381" w14:textId="397FA70C" w:rsidR="00FE17A5" w:rsidRPr="00FE17A5" w:rsidRDefault="00FE17A5" w:rsidP="00FE17A5">
      <w:pPr>
        <w:pStyle w:val="Heading1"/>
      </w:pPr>
      <w:r w:rsidRPr="00FE17A5">
        <w:t>Art. 1 Zone d’habitation - [HAB-1]</w:t>
      </w:r>
    </w:p>
    <w:p w14:paraId="4CFA4E49" w14:textId="77777777" w:rsidR="00FE17A5" w:rsidRDefault="00FE17A5" w:rsidP="00FE17A5">
      <w:r>
        <w:t>La zone d’habitation [HAB-1] englobe les terrains réservés à titre principal aux habitations.</w:t>
      </w:r>
    </w:p>
    <w:p w14:paraId="36DE840B" w14:textId="541E08AC" w:rsidR="00FE17A5" w:rsidRDefault="00FE17A5" w:rsidP="00FE17A5">
      <w:r>
        <w:t>Y sont également admis des activités de commerce, des activités artisanales et de loisirs, des services administratifs ou professionnels, des activités culturelles, des activités de culte, des équipements de service public.</w:t>
      </w:r>
    </w:p>
    <w:p w14:paraId="73655788" w14:textId="0F1B7FBB" w:rsidR="00FE17A5" w:rsidRDefault="00FE17A5" w:rsidP="00FE17A5">
      <w: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3B776C76" w14:textId="71B9D728" w:rsidR="00FE17A5" w:rsidRDefault="00FE17A5" w:rsidP="00FE17A5">
      <w:r>
        <w:t>La zone d’habitation [HAB-1] est principalement destinée aux logements de type maison unifamiliale.</w:t>
      </w:r>
    </w:p>
    <w:p w14:paraId="698DEC5A" w14:textId="1DCA9E88" w:rsidR="00FE17A5" w:rsidRDefault="00FE17A5" w:rsidP="00FE17A5">
      <w:r>
        <w:t>Pour tout plan d’aménagement particulier « nouveau quartier » exécutant une zone d’habitation 1:</w:t>
      </w:r>
    </w:p>
    <w:p w14:paraId="08DC01B5" w14:textId="77777777" w:rsidR="00FE17A5" w:rsidRDefault="00FE17A5" w:rsidP="00FE17A5">
      <w:pPr>
        <w:pStyle w:val="ListParagraph"/>
        <w:numPr>
          <w:ilvl w:val="0"/>
          <w:numId w:val="7"/>
        </w:numPr>
      </w:pPr>
      <w:r>
        <w:t>Au moins la moitié des logements est de type maison d’habitation unifamiliale.</w:t>
      </w:r>
    </w:p>
    <w:p w14:paraId="2C2119BC" w14:textId="77777777" w:rsidR="00FE17A5" w:rsidRDefault="00FE17A5" w:rsidP="00FE17A5">
      <w:pPr>
        <w:pStyle w:val="ListParagraph"/>
        <w:numPr>
          <w:ilvl w:val="0"/>
          <w:numId w:val="7"/>
        </w:numPr>
      </w:pPr>
      <w:r>
        <w:t>La surface construite brute à dédier à des fins de logement est de 90 pour cent au minimum.</w:t>
      </w:r>
    </w:p>
    <w:p w14:paraId="4D043159" w14:textId="77777777" w:rsidR="00FE17A5" w:rsidRDefault="00FE17A5" w:rsidP="00FE17A5">
      <w:pPr>
        <w:pStyle w:val="ListParagraph"/>
        <w:numPr>
          <w:ilvl w:val="0"/>
          <w:numId w:val="7"/>
        </w:numPr>
      </w:pPr>
      <w:r>
        <w:t>Pour les maisons de type plurifamilial, le nombre maximal d’unités par immeuble bâti est de 4.</w:t>
      </w:r>
    </w:p>
    <w:p w14:paraId="32673E7C" w14:textId="77777777" w:rsidR="00FE17A5" w:rsidRDefault="00FE17A5" w:rsidP="00FE17A5">
      <w:pPr>
        <w:pStyle w:val="ListParagraph"/>
        <w:numPr>
          <w:ilvl w:val="0"/>
          <w:numId w:val="7"/>
        </w:numPr>
      </w:pPr>
      <w:r>
        <w:t>La construction de 2 immeubles plurifamiliaux en mitoyenneté peut être autorisée pour autant que le PAP NQ prévoit au moins 40 unités de logements.</w:t>
      </w:r>
    </w:p>
    <w:p w14:paraId="5A6DDA21" w14:textId="77777777" w:rsidR="00FE17A5" w:rsidRDefault="00FE17A5" w:rsidP="00FE17A5">
      <w:pPr>
        <w:pStyle w:val="ListParagraph"/>
        <w:numPr>
          <w:ilvl w:val="0"/>
          <w:numId w:val="7"/>
        </w:numPr>
      </w:pPr>
      <w:r>
        <w:t>Le nombre maximal d’unités pour un ensemble de constructions mitoyennes est de 8.</w:t>
      </w:r>
    </w:p>
    <w:p w14:paraId="38FDEE07" w14:textId="644D985F" w:rsidR="006605E2" w:rsidRDefault="00FE17A5" w:rsidP="00E049E0">
      <w:pPr>
        <w:pStyle w:val="ListParagraph"/>
        <w:numPr>
          <w:ilvl w:val="0"/>
          <w:numId w:val="7"/>
        </w:numPr>
      </w:pPr>
      <w:r>
        <w:t>En cas d’implantation de plusieurs immeubles bâtis distincts sur une même parcelle, le nombre maximal d’unités par parcelle est de 8.</w:t>
      </w:r>
    </w:p>
    <w:p w14:paraId="556D8B25" w14:textId="4BDBA491" w:rsidR="00D5795C" w:rsidRDefault="00D5795C" w:rsidP="00D5795C">
      <w:pPr>
        <w:pStyle w:val="Heading1"/>
      </w:pPr>
      <w:r>
        <w:t>Art. 7 Logement intégré</w:t>
      </w:r>
    </w:p>
    <w:p w14:paraId="0FDB5A7E" w14:textId="2D58344E" w:rsidR="00D5795C" w:rsidRPr="007D461A" w:rsidRDefault="00D5795C" w:rsidP="00D5795C">
      <w:r>
        <w:t>Pour les maisons unifamiliales situées au niveau des zones urbanisées accueillant de l’habitation</w:t>
      </w:r>
      <w:r>
        <w:t xml:space="preserve"> </w:t>
      </w:r>
      <w:r>
        <w:t xml:space="preserve">(HAB-1 et </w:t>
      </w:r>
      <w:proofErr w:type="spellStart"/>
      <w:r>
        <w:t>MIX-v</w:t>
      </w:r>
      <w:proofErr w:type="spellEnd"/>
      <w:r>
        <w:t xml:space="preserve">, </w:t>
      </w:r>
      <w:proofErr w:type="spellStart"/>
      <w:r>
        <w:t>MIX-r</w:t>
      </w:r>
      <w:proofErr w:type="spellEnd"/>
      <w:r>
        <w:t>) un logement intégré peut être autorisé.</w:t>
      </w:r>
      <w:bookmarkStart w:id="0" w:name="_GoBack"/>
      <w:bookmarkEnd w:id="0"/>
    </w:p>
    <w:sectPr w:rsidR="00D5795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73604D"/>
    <w:multiLevelType w:val="hybridMultilevel"/>
    <w:tmpl w:val="812E23D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5795C"/>
    <w:rsid w:val="00EA7952"/>
    <w:rsid w:val="00EB23F4"/>
    <w:rsid w:val="00F163B8"/>
    <w:rsid w:val="00FB7B2F"/>
    <w:rsid w:val="00FE17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2023-08-09T09:11:00Z</dcterms:modified>
</cp:coreProperties>
</file>