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1E303" w14:textId="77777777" w:rsidR="00D210E7" w:rsidRDefault="00D210E7" w:rsidP="00D210E7">
      <w:pPr>
        <w:pStyle w:val="Heading2"/>
      </w:pPr>
      <w:r>
        <w:t>Art. 16.2 Identification des immeubles et éléments comme « patrimoine bâti »</w:t>
      </w:r>
    </w:p>
    <w:p w14:paraId="3D4EE738" w14:textId="77777777" w:rsidR="00D210E7" w:rsidRDefault="00D210E7" w:rsidP="00D210E7">
      <w:r>
        <w:t>Les immeubles, parties d’immeubles et éléments ponctuels identifiés comme « patrimoine bâti » sont représentés au niveau de la partie graphique PAG au moyen d’une trame de couleur.</w:t>
      </w:r>
    </w:p>
    <w:p w14:paraId="17093639" w14:textId="77777777" w:rsidR="00D210E7" w:rsidRDefault="00D210E7" w:rsidP="00D210E7">
      <w:r>
        <w:t>On distingue les catégories suivantes:</w:t>
      </w:r>
    </w:p>
    <w:p w14:paraId="5771EB3E" w14:textId="77777777" w:rsidR="00D210E7" w:rsidRDefault="00D210E7" w:rsidP="00D210E7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construction</w:t>
      </w:r>
      <w:proofErr w:type="gramEnd"/>
      <w:r>
        <w:t xml:space="preserve"> ou éléments à conserver »</w:t>
      </w:r>
    </w:p>
    <w:p w14:paraId="485A8EC0" w14:textId="77777777" w:rsidR="00D210E7" w:rsidRDefault="00D210E7" w:rsidP="00D210E7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petit</w:t>
      </w:r>
      <w:proofErr w:type="gramEnd"/>
      <w:r>
        <w:t xml:space="preserve"> patrimoine à conserver »</w:t>
      </w:r>
    </w:p>
    <w:p w14:paraId="552344CC" w14:textId="77777777" w:rsidR="00D210E7" w:rsidRDefault="00D210E7" w:rsidP="00D210E7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gabarit</w:t>
      </w:r>
      <w:proofErr w:type="gramEnd"/>
      <w:r>
        <w:t xml:space="preserve"> à préserver »</w:t>
      </w:r>
    </w:p>
    <w:p w14:paraId="45133946" w14:textId="77777777" w:rsidR="00D210E7" w:rsidRDefault="00D210E7" w:rsidP="00D210E7">
      <w:pPr>
        <w:pStyle w:val="ListParagraph"/>
        <w:numPr>
          <w:ilvl w:val="0"/>
          <w:numId w:val="7"/>
        </w:numPr>
      </w:pPr>
      <w:r>
        <w:t>« </w:t>
      </w:r>
      <w:proofErr w:type="gramStart"/>
      <w:r>
        <w:t>alignement</w:t>
      </w:r>
      <w:proofErr w:type="gramEnd"/>
      <w:r>
        <w:t xml:space="preserve"> à préserver »</w:t>
      </w:r>
    </w:p>
    <w:p w14:paraId="38FDEE07" w14:textId="36FFF6FF" w:rsidR="006605E2" w:rsidRDefault="00D210E7" w:rsidP="006B0ABB">
      <w:r>
        <w:t>Avant toute démolition d’un immeuble ou partie d’immeuble identifié comme « patrimoine bâti », un relevé détaillé de la situation existante est à établir par un homme de l’art, et à remettre ensemble avec les documents de demande de démolition.</w:t>
      </w:r>
    </w:p>
    <w:p w14:paraId="1068F788" w14:textId="6CF31885" w:rsidR="00CA0641" w:rsidRDefault="00CA0641" w:rsidP="00CA0641">
      <w:pPr>
        <w:pStyle w:val="Heading2"/>
      </w:pPr>
      <w:r>
        <w:t>Art. 16.6 Alignements à préserver</w:t>
      </w:r>
    </w:p>
    <w:p w14:paraId="7A06BEC4" w14:textId="262EBF28" w:rsidR="00CA0641" w:rsidRDefault="00CA0641" w:rsidP="00CA0641">
      <w:r>
        <w:t>Les alignements à préserver de constructions existantes priment sur toutes les autres</w:t>
      </w:r>
      <w:r>
        <w:t xml:space="preserve"> </w:t>
      </w:r>
      <w:r>
        <w:t>prescriptions relatives aux marges de reculement, notamment celles définies au niveau du PAP</w:t>
      </w:r>
      <w:r>
        <w:t xml:space="preserve"> </w:t>
      </w:r>
      <w:r>
        <w:t>quartier existant.</w:t>
      </w:r>
    </w:p>
    <w:p w14:paraId="46BF1BAF" w14:textId="1DC78739" w:rsidR="00CA0641" w:rsidRDefault="00CA0641" w:rsidP="00CA0641">
      <w:r>
        <w:t>Une construction nouvelle érigée en remplacement d'une construction ancienne désignée comme</w:t>
      </w:r>
      <w:r>
        <w:t xml:space="preserve"> « </w:t>
      </w:r>
      <w:r>
        <w:t>alignement à préserver</w:t>
      </w:r>
      <w:r>
        <w:t> »</w:t>
      </w:r>
      <w:r>
        <w:t xml:space="preserve"> doit respecter l’alignement de la construction à laquelle elle se</w:t>
      </w:r>
      <w:r>
        <w:t xml:space="preserve"> </w:t>
      </w:r>
      <w:r>
        <w:t>substitue.</w:t>
      </w:r>
    </w:p>
    <w:p w14:paraId="0E8E9D80" w14:textId="05641E72" w:rsidR="00CA0641" w:rsidRDefault="00CA0641" w:rsidP="00CA0641">
      <w:r>
        <w:t>En cas d’impossibilité d’observation ou dans le but de l’amélioration du domaine public, une</w:t>
      </w:r>
      <w:r>
        <w:t xml:space="preserve"> </w:t>
      </w:r>
      <w:r>
        <w:t>dérogation peut être accordée.</w:t>
      </w:r>
    </w:p>
    <w:p w14:paraId="14B36BC8" w14:textId="1ADF72D9" w:rsidR="00CA0641" w:rsidRPr="007D461A" w:rsidRDefault="00CA0641" w:rsidP="00CA0641">
      <w:r>
        <w:t>Pour des raisons urbanistiques, techniques ou de sécurité, l’alignement de la nouvelle</w:t>
      </w:r>
      <w:r>
        <w:t xml:space="preserve"> </w:t>
      </w:r>
      <w:r>
        <w:t>construction peut varier de 1m par rapport à l’alignement existant. Dans ce cas l’alignement de la</w:t>
      </w:r>
      <w:r>
        <w:t xml:space="preserve"> </w:t>
      </w:r>
      <w:bookmarkStart w:id="0" w:name="_GoBack"/>
      <w:bookmarkEnd w:id="0"/>
      <w:r>
        <w:t>nouvelle construction sera défini de façon parallèle à l’alignement de la construction existante.</w:t>
      </w:r>
    </w:p>
    <w:sectPr w:rsidR="00CA064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D48"/>
    <w:multiLevelType w:val="hybridMultilevel"/>
    <w:tmpl w:val="56F445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A0641"/>
    <w:rsid w:val="00CB2FE8"/>
    <w:rsid w:val="00CF3132"/>
    <w:rsid w:val="00D210E7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2023-08-09T09:48:00Z</dcterms:modified>
</cp:coreProperties>
</file>