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CF1F4" w14:textId="1C4691C1" w:rsidR="000451B7" w:rsidRPr="000451B7" w:rsidRDefault="000451B7" w:rsidP="000451B7">
      <w:pPr>
        <w:pStyle w:val="Title"/>
      </w:pPr>
      <w:r w:rsidRPr="000451B7">
        <w:t>G. Règles spécifiques applicables aux PAP « QE – stations-service » (QE_SS)</w:t>
      </w:r>
    </w:p>
    <w:p w14:paraId="6FDB06EA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43 Champ d’application</w:t>
      </w:r>
    </w:p>
    <w:p w14:paraId="40A520B7" w14:textId="6B10A548" w:rsidR="000451B7" w:rsidRPr="000451B7" w:rsidRDefault="000451B7" w:rsidP="000451B7">
      <w:pPr>
        <w:rPr>
          <w:lang w:val="fr-FR"/>
        </w:rPr>
      </w:pPr>
      <w:r w:rsidRPr="000451B7">
        <w:rPr>
          <w:lang w:val="fr-FR"/>
        </w:rPr>
        <w:t xml:space="preserve">Les délimitations des PAP </w:t>
      </w:r>
      <w:r>
        <w:rPr>
          <w:lang w:val="fr-FR"/>
        </w:rPr>
        <w:t>« </w:t>
      </w:r>
      <w:r w:rsidRPr="000451B7">
        <w:rPr>
          <w:lang w:val="fr-FR"/>
        </w:rPr>
        <w:t>QE – stations-service</w:t>
      </w:r>
      <w:r>
        <w:rPr>
          <w:lang w:val="fr-FR"/>
        </w:rPr>
        <w:t> »</w:t>
      </w:r>
      <w:r w:rsidRPr="000451B7">
        <w:rPr>
          <w:lang w:val="fr-FR"/>
        </w:rPr>
        <w:t xml:space="preserve"> sont fixées dans la partie graphique.</w:t>
      </w:r>
    </w:p>
    <w:p w14:paraId="19E4E0ED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44 Type des constructions</w:t>
      </w:r>
    </w:p>
    <w:p w14:paraId="4DE31E10" w14:textId="77777777" w:rsidR="000451B7" w:rsidRDefault="000451B7" w:rsidP="000451B7">
      <w:pPr>
        <w:pStyle w:val="ListParagraph"/>
        <w:numPr>
          <w:ilvl w:val="0"/>
          <w:numId w:val="7"/>
        </w:numPr>
        <w:rPr>
          <w:lang w:val="fr-FR"/>
        </w:rPr>
      </w:pPr>
      <w:r w:rsidRPr="000451B7">
        <w:rPr>
          <w:lang w:val="fr-FR"/>
        </w:rPr>
        <w:t xml:space="preserve">Les </w:t>
      </w:r>
      <w:r>
        <w:rPr>
          <w:lang w:val="fr-FR"/>
        </w:rPr>
        <w:t>« </w:t>
      </w:r>
      <w:r w:rsidRPr="000451B7">
        <w:rPr>
          <w:lang w:val="fr-FR"/>
        </w:rPr>
        <w:t>QE - stations-service</w:t>
      </w:r>
      <w:r>
        <w:rPr>
          <w:lang w:val="fr-FR"/>
        </w:rPr>
        <w:t> »</w:t>
      </w:r>
      <w:r w:rsidRPr="000451B7">
        <w:rPr>
          <w:lang w:val="fr-FR"/>
        </w:rPr>
        <w:t xml:space="preserve"> sont réservés aux constructions isolées, jumelées ou érigées en ordre contigu.</w:t>
      </w:r>
    </w:p>
    <w:p w14:paraId="15F82522" w14:textId="32DC70E0" w:rsidR="000451B7" w:rsidRPr="000451B7" w:rsidRDefault="000451B7" w:rsidP="000451B7">
      <w:pPr>
        <w:pStyle w:val="ListParagraph"/>
        <w:numPr>
          <w:ilvl w:val="0"/>
          <w:numId w:val="7"/>
        </w:numPr>
        <w:rPr>
          <w:lang w:val="fr-FR"/>
        </w:rPr>
      </w:pPr>
      <w:r w:rsidRPr="000451B7">
        <w:rPr>
          <w:lang w:val="fr-FR"/>
        </w:rPr>
        <w:t xml:space="preserve">Pour toute reconstruction, l’ordre contigu est obligatoire lorsque la(les) construction(s) d’origine </w:t>
      </w:r>
      <w:proofErr w:type="spellStart"/>
      <w:r w:rsidRPr="000451B7">
        <w:rPr>
          <w:lang w:val="fr-FR"/>
        </w:rPr>
        <w:t>répondai</w:t>
      </w:r>
      <w:proofErr w:type="spellEnd"/>
      <w:r w:rsidRPr="000451B7">
        <w:rPr>
          <w:lang w:val="fr-FR"/>
        </w:rPr>
        <w:t>(en)t à ce type d’implantation.</w:t>
      </w:r>
    </w:p>
    <w:p w14:paraId="6BB53CAD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45 Nombre de logements</w:t>
      </w:r>
    </w:p>
    <w:p w14:paraId="22E5A2F3" w14:textId="77777777" w:rsidR="000451B7" w:rsidRPr="000451B7" w:rsidRDefault="000451B7" w:rsidP="000451B7">
      <w:pPr>
        <w:rPr>
          <w:lang w:val="fr-FR"/>
        </w:rPr>
      </w:pPr>
      <w:r w:rsidRPr="000451B7">
        <w:rPr>
          <w:lang w:val="fr-FR"/>
        </w:rPr>
        <w:t>Aucun logement ni logement de service n’est autorisé en QE_SS.</w:t>
      </w:r>
    </w:p>
    <w:p w14:paraId="5EA8FF8B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46 Implantation des constructions</w:t>
      </w:r>
    </w:p>
    <w:p w14:paraId="14606B57" w14:textId="61CB0D12" w:rsidR="000451B7" w:rsidRPr="000451B7" w:rsidRDefault="000451B7" w:rsidP="000451B7">
      <w:pPr>
        <w:pStyle w:val="ListParagraph"/>
        <w:numPr>
          <w:ilvl w:val="0"/>
          <w:numId w:val="10"/>
        </w:numPr>
        <w:rPr>
          <w:lang w:val="fr-FR"/>
        </w:rPr>
      </w:pPr>
      <w:r w:rsidRPr="000451B7">
        <w:rPr>
          <w:lang w:val="fr-FR"/>
        </w:rPr>
        <w:t>Bande de construction</w:t>
      </w:r>
    </w:p>
    <w:p w14:paraId="5202950A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>La bande de construction n’est pas réglementée.</w:t>
      </w:r>
    </w:p>
    <w:p w14:paraId="481C6F75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>L’implantation de plusieurs constructions principales sur une même parcelle est autorisée pour autant qu’un accès carrossable imprenable permettant l’accès des véhicules d’intervention urgente aux diverses constructions soit assuré.</w:t>
      </w:r>
    </w:p>
    <w:p w14:paraId="05ECB8A5" w14:textId="0E335D32" w:rsidR="000451B7" w:rsidRPr="000451B7" w:rsidRDefault="000451B7" w:rsidP="000451B7">
      <w:pPr>
        <w:pStyle w:val="ListParagraph"/>
        <w:numPr>
          <w:ilvl w:val="0"/>
          <w:numId w:val="10"/>
        </w:numPr>
        <w:rPr>
          <w:lang w:val="fr-FR"/>
        </w:rPr>
      </w:pPr>
      <w:r w:rsidRPr="000451B7">
        <w:rPr>
          <w:lang w:val="fr-FR"/>
        </w:rPr>
        <w:t>Recul antérieur</w:t>
      </w:r>
    </w:p>
    <w:p w14:paraId="26E917D1" w14:textId="77777777" w:rsidR="000451B7" w:rsidRDefault="000451B7" w:rsidP="000451B7">
      <w:pPr>
        <w:pStyle w:val="ListParagraph"/>
        <w:numPr>
          <w:ilvl w:val="0"/>
          <w:numId w:val="11"/>
        </w:numPr>
        <w:rPr>
          <w:lang w:val="fr-FR"/>
        </w:rPr>
      </w:pPr>
      <w:r w:rsidRPr="000451B7">
        <w:rPr>
          <w:lang w:val="fr-FR"/>
        </w:rPr>
        <w:t>Le recul minimum de toute nouvelle construction fermée par rapport à l’alignement de la voirie est de 4 mètres, sous condition que la visibilité des usagers de la voie publique soit garantie.</w:t>
      </w:r>
    </w:p>
    <w:p w14:paraId="37531A28" w14:textId="50ECC908" w:rsidR="000451B7" w:rsidRPr="000451B7" w:rsidRDefault="000451B7" w:rsidP="000451B7">
      <w:pPr>
        <w:pStyle w:val="ListParagraph"/>
        <w:numPr>
          <w:ilvl w:val="0"/>
          <w:numId w:val="11"/>
        </w:numPr>
        <w:rPr>
          <w:lang w:val="fr-FR"/>
        </w:rPr>
      </w:pPr>
      <w:r w:rsidRPr="000451B7">
        <w:rPr>
          <w:lang w:val="fr-FR"/>
        </w:rPr>
        <w:t>Le recul minimum de toute nouvelle construction légère (auvent, etc.) par rapport à l’alignement de la voirie est de 0,50 mètre, sous condition que la visibilité des usagers de la voie publique soit garantie.</w:t>
      </w:r>
    </w:p>
    <w:p w14:paraId="0A1F4F3F" w14:textId="4E2A2CC1" w:rsidR="000451B7" w:rsidRPr="000451B7" w:rsidRDefault="000451B7" w:rsidP="000451B7">
      <w:pPr>
        <w:pStyle w:val="ListParagraph"/>
        <w:numPr>
          <w:ilvl w:val="0"/>
          <w:numId w:val="10"/>
        </w:numPr>
        <w:rPr>
          <w:lang w:val="fr-FR"/>
        </w:rPr>
      </w:pPr>
      <w:r w:rsidRPr="000451B7">
        <w:rPr>
          <w:lang w:val="fr-FR"/>
        </w:rPr>
        <w:t>Recul latéral</w:t>
      </w:r>
    </w:p>
    <w:p w14:paraId="6E2FC7C6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>Le recul latéral de toute nouvelle construction principale doit être égal ou supérieur à 3 mètres.</w:t>
      </w:r>
    </w:p>
    <w:p w14:paraId="3A0FF75C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>Cependant, l’implantation d’une construction principale sur la/les limite(s) latérale(s) peut être autorisée si une construction principale existante sur le terrain adjacent ou si les constructions principales existantes sur chacun des terrains adjacents à la parcelle concernée n’accuse(nt) aucun recul sur ladite/lesdites limite(s) latérale(s).</w:t>
      </w:r>
    </w:p>
    <w:p w14:paraId="119144CA" w14:textId="2D489BA9" w:rsidR="000451B7" w:rsidRPr="000451B7" w:rsidRDefault="000451B7" w:rsidP="000451B7">
      <w:pPr>
        <w:pStyle w:val="ListParagraph"/>
        <w:numPr>
          <w:ilvl w:val="0"/>
          <w:numId w:val="10"/>
        </w:numPr>
        <w:rPr>
          <w:lang w:val="fr-FR"/>
        </w:rPr>
      </w:pPr>
      <w:r w:rsidRPr="000451B7">
        <w:rPr>
          <w:lang w:val="fr-FR"/>
        </w:rPr>
        <w:t>Recul postérieur</w:t>
      </w:r>
    </w:p>
    <w:p w14:paraId="38FDEE07" w14:textId="54C42723" w:rsidR="006605E2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lastRenderedPageBreak/>
        <w:t>Le recul minimum de toute nouvelle construction y compris les constructions légères par rapport à la limite postérieure est de 5 mètres.</w:t>
      </w:r>
    </w:p>
    <w:p w14:paraId="43E9E755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47 Gabarit et esthétique des constructions</w:t>
      </w:r>
    </w:p>
    <w:p w14:paraId="7F5C7294" w14:textId="24522A28" w:rsidR="000451B7" w:rsidRPr="000451B7" w:rsidRDefault="000451B7" w:rsidP="000451B7">
      <w:pPr>
        <w:pStyle w:val="ListParagraph"/>
        <w:numPr>
          <w:ilvl w:val="0"/>
          <w:numId w:val="12"/>
        </w:numPr>
        <w:rPr>
          <w:lang w:val="fr-FR"/>
        </w:rPr>
      </w:pPr>
      <w:r w:rsidRPr="000451B7">
        <w:rPr>
          <w:lang w:val="fr-FR"/>
        </w:rPr>
        <w:t>Niveaux</w:t>
      </w:r>
    </w:p>
    <w:p w14:paraId="121F6A96" w14:textId="77777777" w:rsidR="000451B7" w:rsidRDefault="000451B7" w:rsidP="000451B7">
      <w:pPr>
        <w:pStyle w:val="ListParagraph"/>
        <w:numPr>
          <w:ilvl w:val="0"/>
          <w:numId w:val="13"/>
        </w:numPr>
        <w:rPr>
          <w:lang w:val="fr-FR"/>
        </w:rPr>
      </w:pPr>
      <w:r w:rsidRPr="000451B7">
        <w:rPr>
          <w:lang w:val="fr-FR"/>
        </w:rPr>
        <w:t>Le nombre de niveaux hors sol est limité à 2 (deux).</w:t>
      </w:r>
    </w:p>
    <w:p w14:paraId="7DF3B06D" w14:textId="0D124CF7" w:rsidR="000451B7" w:rsidRPr="000451B7" w:rsidRDefault="000451B7" w:rsidP="000451B7">
      <w:pPr>
        <w:pStyle w:val="ListParagraph"/>
        <w:numPr>
          <w:ilvl w:val="0"/>
          <w:numId w:val="13"/>
        </w:numPr>
        <w:rPr>
          <w:lang w:val="fr-FR"/>
        </w:rPr>
      </w:pPr>
      <w:r w:rsidRPr="000451B7">
        <w:rPr>
          <w:lang w:val="fr-FR"/>
        </w:rPr>
        <w:t>Le nombre de niveaux en sous-sol est limité à 1 (un).</w:t>
      </w:r>
    </w:p>
    <w:p w14:paraId="08C43B3D" w14:textId="3F7C02E6" w:rsidR="000451B7" w:rsidRPr="000451B7" w:rsidRDefault="000451B7" w:rsidP="000451B7">
      <w:pPr>
        <w:pStyle w:val="ListParagraph"/>
        <w:numPr>
          <w:ilvl w:val="0"/>
          <w:numId w:val="12"/>
        </w:numPr>
        <w:rPr>
          <w:lang w:val="fr-FR"/>
        </w:rPr>
      </w:pPr>
      <w:r w:rsidRPr="000451B7">
        <w:rPr>
          <w:lang w:val="fr-FR"/>
        </w:rPr>
        <w:t>Hauteur</w:t>
      </w:r>
    </w:p>
    <w:p w14:paraId="6B214D87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 xml:space="preserve">La hauteur maximale hors </w:t>
      </w:r>
      <w:proofErr w:type="spellStart"/>
      <w:r w:rsidRPr="000451B7">
        <w:rPr>
          <w:lang w:val="fr-FR"/>
        </w:rPr>
        <w:t>tout</w:t>
      </w:r>
      <w:proofErr w:type="spellEnd"/>
      <w:r w:rsidRPr="000451B7">
        <w:rPr>
          <w:lang w:val="fr-FR"/>
        </w:rPr>
        <w:t xml:space="preserve"> des nouvelles constructions y compris les constructions légères est fixée à 7 mètres.</w:t>
      </w:r>
    </w:p>
    <w:p w14:paraId="77A820FC" w14:textId="22DE9400" w:rsidR="000451B7" w:rsidRPr="000451B7" w:rsidRDefault="000451B7" w:rsidP="000451B7">
      <w:pPr>
        <w:pStyle w:val="ListParagraph"/>
        <w:numPr>
          <w:ilvl w:val="0"/>
          <w:numId w:val="12"/>
        </w:numPr>
        <w:rPr>
          <w:lang w:val="fr-FR"/>
        </w:rPr>
      </w:pPr>
      <w:r w:rsidRPr="000451B7">
        <w:rPr>
          <w:lang w:val="fr-FR"/>
        </w:rPr>
        <w:t>Profondeur</w:t>
      </w:r>
    </w:p>
    <w:p w14:paraId="080667F3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>La profondeur maximale des constructions n´est pas réglementée.</w:t>
      </w:r>
    </w:p>
    <w:p w14:paraId="78CE8740" w14:textId="79B052DD" w:rsidR="000451B7" w:rsidRPr="000451B7" w:rsidRDefault="000451B7" w:rsidP="000451B7">
      <w:pPr>
        <w:pStyle w:val="ListParagraph"/>
        <w:numPr>
          <w:ilvl w:val="0"/>
          <w:numId w:val="12"/>
        </w:numPr>
        <w:rPr>
          <w:lang w:val="fr-FR"/>
        </w:rPr>
      </w:pPr>
      <w:r w:rsidRPr="000451B7">
        <w:rPr>
          <w:lang w:val="fr-FR"/>
        </w:rPr>
        <w:t>Esthétique des constructions</w:t>
      </w:r>
      <w:bookmarkStart w:id="0" w:name="_GoBack"/>
      <w:bookmarkEnd w:id="0"/>
    </w:p>
    <w:p w14:paraId="2627A860" w14:textId="77777777" w:rsidR="000451B7" w:rsidRPr="000451B7" w:rsidRDefault="000451B7" w:rsidP="000451B7">
      <w:pPr>
        <w:ind w:left="720"/>
        <w:rPr>
          <w:lang w:val="fr-FR"/>
        </w:rPr>
      </w:pPr>
      <w:r w:rsidRPr="000451B7">
        <w:rPr>
          <w:lang w:val="fr-FR"/>
        </w:rPr>
        <w:t>En cas de reconstruction, nouvelle construction ou rénovation, les matériaux, couleurs et textures doivent s’intégrer harmonieusement dans l’environnement urbain. Un soin particulier est à apporter à l’esthétique et à l’unité architecturale de l’ensemble bâti.</w:t>
      </w:r>
    </w:p>
    <w:p w14:paraId="5A7323BF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48 Forme des toitures</w:t>
      </w:r>
    </w:p>
    <w:p w14:paraId="0E2F2B0F" w14:textId="77777777" w:rsidR="000451B7" w:rsidRPr="000451B7" w:rsidRDefault="000451B7" w:rsidP="000451B7">
      <w:pPr>
        <w:rPr>
          <w:lang w:val="fr-FR"/>
        </w:rPr>
      </w:pPr>
      <w:r w:rsidRPr="000451B7">
        <w:rPr>
          <w:lang w:val="fr-FR"/>
        </w:rPr>
        <w:t>Les nouvelles constructions sont à couvrir de toitures plates.</w:t>
      </w:r>
    </w:p>
    <w:p w14:paraId="42939BAA" w14:textId="77777777" w:rsidR="000451B7" w:rsidRPr="000451B7" w:rsidRDefault="000451B7" w:rsidP="000451B7">
      <w:pPr>
        <w:pStyle w:val="Heading1"/>
        <w:rPr>
          <w:lang w:val="fr-FR"/>
        </w:rPr>
      </w:pPr>
      <w:r w:rsidRPr="000451B7">
        <w:rPr>
          <w:lang w:val="fr-FR"/>
        </w:rPr>
        <w:t>Art. 49 Scellement du sol</w:t>
      </w:r>
    </w:p>
    <w:p w14:paraId="5F178CC2" w14:textId="33C7B1F5" w:rsidR="000451B7" w:rsidRPr="006605E2" w:rsidRDefault="000451B7" w:rsidP="000451B7">
      <w:pPr>
        <w:rPr>
          <w:lang w:val="fr-FR"/>
        </w:rPr>
      </w:pPr>
      <w:r w:rsidRPr="000451B7">
        <w:rPr>
          <w:lang w:val="fr-FR"/>
        </w:rPr>
        <w:t>Le coefficient maximal de scellement du sol de la parcelle est fixé à 0,90.</w:t>
      </w:r>
    </w:p>
    <w:sectPr w:rsidR="000451B7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22AE"/>
    <w:multiLevelType w:val="hybridMultilevel"/>
    <w:tmpl w:val="1E04F8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3CF0"/>
    <w:multiLevelType w:val="hybridMultilevel"/>
    <w:tmpl w:val="EC4E13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80EB1"/>
    <w:multiLevelType w:val="hybridMultilevel"/>
    <w:tmpl w:val="B04275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50C03"/>
    <w:multiLevelType w:val="hybridMultilevel"/>
    <w:tmpl w:val="E06E84D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92D88"/>
    <w:multiLevelType w:val="hybridMultilevel"/>
    <w:tmpl w:val="DA9E8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B5833"/>
    <w:multiLevelType w:val="hybridMultilevel"/>
    <w:tmpl w:val="EB84C97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73F79"/>
    <w:multiLevelType w:val="hybridMultilevel"/>
    <w:tmpl w:val="CD0CDB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7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451B7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451B7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451B7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2021-09-13T09:39:00Z</dcterms:modified>
</cp:coreProperties>
</file>