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8530" w14:textId="77777777" w:rsidR="00B60549" w:rsidRPr="00B60549" w:rsidRDefault="00B60549" w:rsidP="00B60549">
      <w:pPr>
        <w:pStyle w:val="Heading1"/>
        <w:rPr>
          <w:lang w:val="fr-FR"/>
        </w:rPr>
      </w:pPr>
      <w:r w:rsidRPr="00B60549">
        <w:rPr>
          <w:lang w:val="fr-FR"/>
        </w:rPr>
        <w:t>Art. 14 Catégories</w:t>
      </w:r>
    </w:p>
    <w:p w14:paraId="0C3FDBB4" w14:textId="77777777" w:rsidR="00B60549" w:rsidRDefault="00B60549" w:rsidP="00B60549">
      <w:pPr>
        <w:rPr>
          <w:lang w:val="fr-FR"/>
        </w:rPr>
      </w:pPr>
      <w:r>
        <w:rPr>
          <w:lang w:val="fr-FR"/>
        </w:rPr>
        <w:t>La zone verte comprend:</w:t>
      </w:r>
    </w:p>
    <w:p w14:paraId="2FF7F6E1" w14:textId="56C6F2E0"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agricoles;</w:t>
      </w:r>
    </w:p>
    <w:p w14:paraId="4F29890B"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viticoles;</w:t>
      </w:r>
    </w:p>
    <w:p w14:paraId="7450D3A1"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forestières;</w:t>
      </w:r>
    </w:p>
    <w:p w14:paraId="1EC78BFA" w14:textId="074EC7BA" w:rsidR="00B60549" w:rsidRP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de verdure.</w:t>
      </w:r>
    </w:p>
    <w:p w14:paraId="6851C5FE" w14:textId="77777777" w:rsidR="00B60549" w:rsidRPr="00B60549" w:rsidRDefault="00B60549" w:rsidP="00B60549">
      <w:pPr>
        <w:rPr>
          <w:lang w:val="fr-FR"/>
        </w:rPr>
      </w:pPr>
      <w:r w:rsidRPr="00B6054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242588C0" w14:textId="77777777" w:rsidR="00B60549" w:rsidRPr="00B60549" w:rsidRDefault="00B60549" w:rsidP="00B60549">
      <w:pPr>
        <w:rPr>
          <w:lang w:val="fr-FR"/>
        </w:rPr>
      </w:pPr>
      <w:r w:rsidRPr="00B6054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34D8E7BF" w14:textId="7F401B39" w:rsidR="00B60549" w:rsidRPr="00B60549" w:rsidRDefault="00B60549" w:rsidP="00B60549">
      <w:pPr>
        <w:pStyle w:val="Heading1"/>
      </w:pPr>
      <w:r w:rsidRPr="00B60549">
        <w:t>Art. 1</w:t>
      </w:r>
      <w:r w:rsidR="00375D0B">
        <w:t>6</w:t>
      </w:r>
      <w:r w:rsidRPr="00B60549">
        <w:t xml:space="preserve"> Zones </w:t>
      </w:r>
      <w:proofErr w:type="spellStart"/>
      <w:r w:rsidR="00375D0B">
        <w:t>viticoles</w:t>
      </w:r>
      <w:proofErr w:type="spellEnd"/>
      <w:r w:rsidR="00375D0B">
        <w:t xml:space="preserve"> (VIT)</w:t>
      </w:r>
    </w:p>
    <w:p w14:paraId="3A8965A2" w14:textId="77777777" w:rsidR="00375D0B" w:rsidRPr="00375D0B" w:rsidRDefault="00375D0B" w:rsidP="00375D0B">
      <w:pPr>
        <w:rPr>
          <w:lang w:val="fr-FR"/>
        </w:rPr>
      </w:pPr>
      <w:r w:rsidRPr="00375D0B">
        <w:rPr>
          <w:lang w:val="fr-FR"/>
        </w:rPr>
        <w:t>Les zones viticoles sont principalement destinées à la viticulture.</w:t>
      </w:r>
    </w:p>
    <w:p w14:paraId="440CCA7F" w14:textId="77777777" w:rsidR="00375D0B" w:rsidRPr="00375D0B" w:rsidRDefault="00375D0B" w:rsidP="00375D0B">
      <w:pPr>
        <w:rPr>
          <w:lang w:val="fr-FR"/>
        </w:rPr>
      </w:pPr>
      <w:r w:rsidRPr="00375D0B">
        <w:rPr>
          <w:lang w:val="fr-FR"/>
        </w:rPr>
        <w:t>Dans les zones viticoles seules peuvent être érigées des constructions et installations autorisables en application de la législation en vigueur concernant la protection de la nature et des ressources naturelles.</w:t>
      </w:r>
    </w:p>
    <w:p w14:paraId="39C15163" w14:textId="10A043B5" w:rsidR="00375D0B" w:rsidRPr="00375D0B" w:rsidRDefault="00375D0B" w:rsidP="00375D0B">
      <w:pPr>
        <w:rPr>
          <w:lang w:val="fr-FR"/>
        </w:rPr>
      </w:pPr>
      <w:r w:rsidRPr="00375D0B">
        <w:rPr>
          <w:lang w:val="fr-FR"/>
        </w:rPr>
        <w:t>Une autorisation de bâtir ne peut être délivrée par le bourgmestre, sans préjudice d’autres dispositions légales et règlementaires, que si les conditions suivant</w:t>
      </w:r>
      <w:r>
        <w:rPr>
          <w:lang w:val="fr-FR"/>
        </w:rPr>
        <w:t>es sont remplies cumulativement</w:t>
      </w:r>
      <w:r w:rsidRPr="00375D0B">
        <w:rPr>
          <w:lang w:val="fr-FR"/>
        </w:rPr>
        <w:t>:</w:t>
      </w:r>
    </w:p>
    <w:p w14:paraId="4F1C58BD" w14:textId="77777777" w:rsidR="00375D0B" w:rsidRDefault="00375D0B" w:rsidP="00375D0B">
      <w:pPr>
        <w:pStyle w:val="ListParagraph"/>
        <w:numPr>
          <w:ilvl w:val="0"/>
          <w:numId w:val="9"/>
        </w:numPr>
        <w:rPr>
          <w:lang w:val="fr-FR"/>
        </w:rPr>
      </w:pPr>
      <w:proofErr w:type="gramStart"/>
      <w:r w:rsidRPr="00375D0B">
        <w:rPr>
          <w:lang w:val="fr-FR"/>
        </w:rPr>
        <w:t>la</w:t>
      </w:r>
      <w:proofErr w:type="gramEnd"/>
      <w:r w:rsidRPr="00375D0B">
        <w:rPr>
          <w:lang w:val="fr-FR"/>
        </w:rPr>
        <w:t xml:space="preserve">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notamment en ce qui concerne la commodité des circulations et accès. Exceptionnellement, la desserte pourra se faire moyennant une voie privée, sous condition que la voie de desserte et la parcelle devant accueillir la construction ou l’installation appartiennent au même propriétaire;</w:t>
      </w:r>
    </w:p>
    <w:p w14:paraId="12848898" w14:textId="74D94AED" w:rsidR="00375D0B" w:rsidRPr="00375D0B" w:rsidRDefault="00375D0B" w:rsidP="00375D0B">
      <w:pPr>
        <w:pStyle w:val="ListParagraph"/>
        <w:numPr>
          <w:ilvl w:val="0"/>
          <w:numId w:val="9"/>
        </w:numPr>
        <w:rPr>
          <w:lang w:val="fr-FR"/>
        </w:rPr>
      </w:pPr>
      <w:proofErr w:type="gramStart"/>
      <w:r w:rsidRPr="00375D0B">
        <w:rPr>
          <w:lang w:val="fr-FR"/>
        </w:rPr>
        <w:t>les</w:t>
      </w:r>
      <w:proofErr w:type="gramEnd"/>
      <w:r w:rsidRPr="00375D0B">
        <w:rPr>
          <w:lang w:val="fr-FR"/>
        </w:rPr>
        <w:t xml:space="preserve"> constructions d’habitation, dans les conditions prévues par la législation en vigueur concernant la protection de la nature et des ressources naturelles, doivent être desservies par le réseau d’eau potable, le réseau de canalisation et le réseau d’électricité par le biais d’un ou de plusieurs raccordements, étant précisé que les </w:t>
      </w:r>
      <w:r w:rsidRPr="00375D0B">
        <w:rPr>
          <w:lang w:val="fr-FR"/>
        </w:rPr>
        <w:lastRenderedPageBreak/>
        <w:t>frais de raccordement sont à la charge du maître d’ouvrage. Si les raccordements s’avèrent techniquement impossibles à réaliser, une solution de rechange doit être proposée par le maître d’ouvrage et approuvée par les autorités compétentes.</w:t>
      </w:r>
    </w:p>
    <w:p w14:paraId="38FDEE07" w14:textId="39117711" w:rsidR="006605E2" w:rsidRPr="006605E2" w:rsidRDefault="00375D0B" w:rsidP="00375D0B">
      <w:pPr>
        <w:rPr>
          <w:lang w:val="fr-FR"/>
        </w:rPr>
      </w:pPr>
      <w:r w:rsidRPr="00375D0B">
        <w:rPr>
          <w:lang w:val="fr-FR"/>
        </w:rPr>
        <w:t xml:space="preserve">Toutes les constructions </w:t>
      </w:r>
      <w:r>
        <w:rPr>
          <w:lang w:val="fr-FR"/>
        </w:rPr>
        <w:t>et installations à réaliser en « </w:t>
      </w:r>
      <w:r w:rsidRPr="00375D0B">
        <w:rPr>
          <w:lang w:val="fr-FR"/>
        </w:rPr>
        <w:t>zone viticole</w:t>
      </w:r>
      <w:r>
        <w:rPr>
          <w:lang w:val="fr-FR"/>
        </w:rPr>
        <w:t> »</w:t>
      </w:r>
      <w:bookmarkStart w:id="0" w:name="_GoBack"/>
      <w:bookmarkEnd w:id="0"/>
      <w:r w:rsidRPr="00375D0B">
        <w:rPr>
          <w:lang w:val="fr-FR"/>
        </w:rPr>
        <w:t xml:space="preserve"> sont caractérisées par des volumes simples et doivent être revêtues de matériaux de texture et de teintes sobres. Les aménagements extérieurs sont à concevoir dans un esprit d’intégration au paysage.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45B"/>
    <w:multiLevelType w:val="hybridMultilevel"/>
    <w:tmpl w:val="A78296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A01939"/>
    <w:multiLevelType w:val="hybridMultilevel"/>
    <w:tmpl w:val="B11050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A7051A7"/>
    <w:multiLevelType w:val="hybridMultilevel"/>
    <w:tmpl w:val="555C34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1"/>
  </w:num>
  <w:num w:numId="5">
    <w:abstractNumId w:val="2"/>
  </w:num>
  <w:num w:numId="6">
    <w:abstractNumId w:val="5"/>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75D0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054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2021-09-13T11:47:00Z</dcterms:modified>
</cp:coreProperties>
</file>