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5547850" w:rsidR="006605E2" w:rsidRDefault="006F0762" w:rsidP="006F0762">
      <w:pPr>
        <w:pStyle w:val="Title"/>
      </w:pPr>
      <w:r w:rsidRPr="006F0762">
        <w:t>Définition des dispositions et prescriptions dimensionnelles</w:t>
      </w:r>
    </w:p>
    <w:p w14:paraId="3C3B6189" w14:textId="77777777" w:rsidR="006F0762" w:rsidRDefault="006F0762" w:rsidP="006F0762">
      <w:pPr>
        <w:pStyle w:val="Heading1"/>
      </w:pPr>
      <w:r>
        <w:t>Art. 22 Marge de reculement</w:t>
      </w:r>
    </w:p>
    <w:p w14:paraId="4D199E15" w14:textId="77777777" w:rsidR="006F0762" w:rsidRDefault="006F0762" w:rsidP="006F0762">
      <w:r>
        <w:t>Les marges de reculement comprennent les espaces non bâtis, à l’exception de garage ou car-port, d’un fond destiné à être maintenu entre l’alignement de la voie de desserte et la construction projetée, d’une part, et entre les limites latérales et postérieures du fond et la construction projetée, d’autre part.</w:t>
      </w:r>
    </w:p>
    <w:p w14:paraId="32D7E8C8" w14:textId="27825C20" w:rsidR="006F0762" w:rsidRDefault="006F0762" w:rsidP="006F0762">
      <w:r>
        <w:t>Les dimensions des marges de reculement du présent règlement sont mesurées perpendiculairement à ces limites et dès le nu de la façade, compte non tenu des terrasses non couvertes, des seuils, des perrons, des escaliers extérieurs, des rampes, des balcons, des arcs (fermés latéralement ou non) et autres installations semblables.</w:t>
      </w:r>
    </w:p>
    <w:p w14:paraId="4F150360" w14:textId="4BEEF95D" w:rsidR="006F0762" w:rsidRDefault="00DD211E" w:rsidP="00DD211E">
      <w:pPr>
        <w:jc w:val="center"/>
      </w:pPr>
      <w:r>
        <w:rPr>
          <w:noProof/>
          <w:lang w:val="lb-LU" w:eastAsia="lb-LU"/>
        </w:rPr>
        <w:drawing>
          <wp:inline distT="0" distB="0" distL="0" distR="0" wp14:anchorId="48A81B88" wp14:editId="0C2A403C">
            <wp:extent cx="5731510" cy="293497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934970"/>
                    </a:xfrm>
                    <a:prstGeom prst="rect">
                      <a:avLst/>
                    </a:prstGeom>
                  </pic:spPr>
                </pic:pic>
              </a:graphicData>
            </a:graphic>
          </wp:inline>
        </w:drawing>
      </w:r>
    </w:p>
    <w:p w14:paraId="29E14E23" w14:textId="437F5707" w:rsidR="00DD211E" w:rsidRDefault="00DD211E" w:rsidP="006F0762"/>
    <w:p w14:paraId="488A4A9C" w14:textId="77777777" w:rsidR="00DD211E" w:rsidRDefault="00DD211E" w:rsidP="00DD211E">
      <w:pPr>
        <w:pStyle w:val="Heading1"/>
      </w:pPr>
      <w:r>
        <w:t>Art. 23 Façade oblique</w:t>
      </w:r>
    </w:p>
    <w:p w14:paraId="073A77DF" w14:textId="1AA8A470" w:rsidR="00DD211E" w:rsidRDefault="00DD211E" w:rsidP="00DD211E">
      <w:r>
        <w:t>Lorsque la façade d’un bâtiment se présente obliquement par rapport à une limite de propriété et qu'un recul latéral est à observer, le recul des constructions est mesuré à partir du milieu de la façade, perpendiculairement à cette limite. Au point le plus rapproché, le recul des constructions ne pourra pas être inférieur à 2,50 mètres.</w:t>
      </w:r>
    </w:p>
    <w:p w14:paraId="52B91B40" w14:textId="0512B3B4" w:rsidR="00DD211E" w:rsidRDefault="00DD211E" w:rsidP="00DD211E">
      <w:pPr>
        <w:jc w:val="center"/>
      </w:pPr>
      <w:r>
        <w:rPr>
          <w:noProof/>
          <w:lang w:val="lb-LU" w:eastAsia="lb-LU"/>
        </w:rPr>
        <w:lastRenderedPageBreak/>
        <w:drawing>
          <wp:inline distT="0" distB="0" distL="0" distR="0" wp14:anchorId="4AC6CD95" wp14:editId="4EB15B91">
            <wp:extent cx="5731510" cy="21697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169795"/>
                    </a:xfrm>
                    <a:prstGeom prst="rect">
                      <a:avLst/>
                    </a:prstGeom>
                  </pic:spPr>
                </pic:pic>
              </a:graphicData>
            </a:graphic>
          </wp:inline>
        </w:drawing>
      </w:r>
    </w:p>
    <w:p w14:paraId="3984B4B1" w14:textId="7DB2B9FF" w:rsidR="00DD211E" w:rsidRDefault="00DD211E" w:rsidP="00DD211E"/>
    <w:p w14:paraId="51ADE9CD" w14:textId="77777777" w:rsidR="00DD211E" w:rsidRDefault="00DD211E" w:rsidP="00DD211E">
      <w:pPr>
        <w:pStyle w:val="Heading1"/>
      </w:pPr>
      <w:r>
        <w:t>Art. 24 Profondeur des constructions</w:t>
      </w:r>
    </w:p>
    <w:p w14:paraId="4C9661A6" w14:textId="4EEA8C94" w:rsidR="00DD211E" w:rsidRDefault="00DD211E" w:rsidP="00DD211E">
      <w:r>
        <w:t>La profondeur des constructions est mesurée entre façades frontales opposées, sur le plan du niveau de plus grande surface, compte non tenu des terrasses non couvertes, des seuils, des perrons, des balcons, loggias et autres installations semblables.</w:t>
      </w:r>
    </w:p>
    <w:p w14:paraId="171FF118" w14:textId="749820C0" w:rsidR="00DD211E" w:rsidRDefault="00DD211E" w:rsidP="00DD211E">
      <w:pPr>
        <w:jc w:val="center"/>
      </w:pPr>
      <w:r>
        <w:rPr>
          <w:noProof/>
          <w:lang w:val="lb-LU" w:eastAsia="lb-LU"/>
        </w:rPr>
        <w:drawing>
          <wp:inline distT="0" distB="0" distL="0" distR="0" wp14:anchorId="1D494503" wp14:editId="1EE93B64">
            <wp:extent cx="5391150" cy="2657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91150" cy="2657475"/>
                    </a:xfrm>
                    <a:prstGeom prst="rect">
                      <a:avLst/>
                    </a:prstGeom>
                  </pic:spPr>
                </pic:pic>
              </a:graphicData>
            </a:graphic>
          </wp:inline>
        </w:drawing>
      </w:r>
    </w:p>
    <w:p w14:paraId="0B2D5326" w14:textId="1D368D49" w:rsidR="00DD211E" w:rsidRDefault="00DD211E" w:rsidP="00DD211E"/>
    <w:p w14:paraId="7F7AA5D9" w14:textId="77777777" w:rsidR="00DD211E" w:rsidRDefault="00DD211E" w:rsidP="00DD211E">
      <w:r>
        <w:t>Pour les constructions formées par deux ou plusieurs corps de bâtiment, la profondeur des bâtiments, définie conformément à l’alinéa premier, est mesurée entre façades frontales opposées de chaque corps de bâtiment. Lorsque les façades frontales d’un bâtiment ne sont pas parallèles, la profondeur la plus grande est déterminante.</w:t>
      </w:r>
    </w:p>
    <w:p w14:paraId="50D6EE61" w14:textId="79F66E80" w:rsidR="00DD211E" w:rsidRDefault="00DD211E" w:rsidP="00DD211E">
      <w:r>
        <w:t>La profondeur des constructions au sous-sol est mesurée à partir de la façade principale.</w:t>
      </w:r>
    </w:p>
    <w:p w14:paraId="7DFA15A3" w14:textId="00E368C1" w:rsidR="00DD211E" w:rsidRDefault="00DD211E" w:rsidP="00DD211E">
      <w:pPr>
        <w:jc w:val="center"/>
      </w:pPr>
      <w:r>
        <w:rPr>
          <w:noProof/>
          <w:lang w:val="lb-LU" w:eastAsia="lb-LU"/>
        </w:rPr>
        <w:lastRenderedPageBreak/>
        <w:drawing>
          <wp:inline distT="0" distB="0" distL="0" distR="0" wp14:anchorId="3513CDAF" wp14:editId="53C67E2D">
            <wp:extent cx="5419725" cy="2000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19725" cy="2000250"/>
                    </a:xfrm>
                    <a:prstGeom prst="rect">
                      <a:avLst/>
                    </a:prstGeom>
                  </pic:spPr>
                </pic:pic>
              </a:graphicData>
            </a:graphic>
          </wp:inline>
        </w:drawing>
      </w:r>
    </w:p>
    <w:p w14:paraId="2F3676E0" w14:textId="5D322F67" w:rsidR="00DD211E" w:rsidRDefault="00DD211E" w:rsidP="00DD211E"/>
    <w:p w14:paraId="3F72A0D7" w14:textId="77777777" w:rsidR="00DD211E" w:rsidRDefault="00DD211E" w:rsidP="00DD211E">
      <w:pPr>
        <w:pStyle w:val="Heading1"/>
      </w:pPr>
      <w:r>
        <w:t>Art. 25 Hauteur des constructions</w:t>
      </w:r>
    </w:p>
    <w:p w14:paraId="2B913851" w14:textId="77777777" w:rsidR="00DD211E" w:rsidRDefault="00DD211E" w:rsidP="00DD211E">
      <w:r>
        <w:t>La hauteur des constructions est la différence entre le niveau de l’axe de la voie de desserte et le niveau de la corniche principale ou du bord supérieur de la façade.</w:t>
      </w:r>
    </w:p>
    <w:p w14:paraId="69515CC7" w14:textId="57A39696" w:rsidR="00DD211E" w:rsidRDefault="00DD211E" w:rsidP="00DD211E">
      <w:r>
        <w:t>La hauteur à la corniche est mesurée dès le niveau de l’axe de la voie publique ou privée existante ou projetée (cote mesurée au milieu de la façade sise sur l’alignement).</w:t>
      </w:r>
    </w:p>
    <w:p w14:paraId="39D4E6B6" w14:textId="01DF4401" w:rsidR="00DD211E" w:rsidRDefault="00DD211E" w:rsidP="00DD211E">
      <w:pPr>
        <w:jc w:val="center"/>
      </w:pPr>
      <w:r>
        <w:rPr>
          <w:noProof/>
          <w:lang w:val="lb-LU" w:eastAsia="lb-LU"/>
        </w:rPr>
        <w:drawing>
          <wp:inline distT="0" distB="0" distL="0" distR="0" wp14:anchorId="71DC7F1B" wp14:editId="5E3066A9">
            <wp:extent cx="5731510" cy="135318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353185"/>
                    </a:xfrm>
                    <a:prstGeom prst="rect">
                      <a:avLst/>
                    </a:prstGeom>
                  </pic:spPr>
                </pic:pic>
              </a:graphicData>
            </a:graphic>
          </wp:inline>
        </w:drawing>
      </w:r>
    </w:p>
    <w:p w14:paraId="6D408F56" w14:textId="4AC1D5EE" w:rsidR="00DD211E" w:rsidRDefault="00DD211E" w:rsidP="00DD211E"/>
    <w:p w14:paraId="0938E1A2" w14:textId="628C7223" w:rsidR="00DD211E" w:rsidRDefault="00DD211E" w:rsidP="00DD211E">
      <w:r>
        <w:t>Pour les constructions bâties dans un terrain en forte pente, supérieure à 15%, les hauteurs à la corniche</w:t>
      </w:r>
      <w:r>
        <w:t xml:space="preserve"> </w:t>
      </w:r>
      <w:r>
        <w:t>et au faitage sont à mesurer par rapport au terrain naturel. Un gabarit théorique parallèle au terrain</w:t>
      </w:r>
      <w:r>
        <w:t xml:space="preserve"> </w:t>
      </w:r>
      <w:r>
        <w:t>naturel doit être établi conformément au dessin ci-après, dans lequel chaque construction ou partie de</w:t>
      </w:r>
      <w:r>
        <w:t xml:space="preserve"> </w:t>
      </w:r>
      <w:r>
        <w:t>construction doit s'intégrer.</w:t>
      </w:r>
    </w:p>
    <w:p w14:paraId="3555FEA0" w14:textId="43C6BDF0" w:rsidR="00DD211E" w:rsidRDefault="00DD211E" w:rsidP="00DD211E">
      <w:pPr>
        <w:jc w:val="center"/>
      </w:pPr>
      <w:r>
        <w:rPr>
          <w:noProof/>
          <w:lang w:val="lb-LU" w:eastAsia="lb-LU"/>
        </w:rPr>
        <w:lastRenderedPageBreak/>
        <w:drawing>
          <wp:inline distT="0" distB="0" distL="0" distR="0" wp14:anchorId="29DC7177" wp14:editId="076EE152">
            <wp:extent cx="5731510" cy="360616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606165"/>
                    </a:xfrm>
                    <a:prstGeom prst="rect">
                      <a:avLst/>
                    </a:prstGeom>
                  </pic:spPr>
                </pic:pic>
              </a:graphicData>
            </a:graphic>
          </wp:inline>
        </w:drawing>
      </w:r>
    </w:p>
    <w:p w14:paraId="3A716E0A" w14:textId="46EB2460" w:rsidR="00DD211E" w:rsidRDefault="00DD211E" w:rsidP="00DD211E"/>
    <w:p w14:paraId="6016A64B" w14:textId="1BE70164" w:rsidR="00DD211E" w:rsidRDefault="00DD211E" w:rsidP="00DD211E">
      <w:pPr>
        <w:pStyle w:val="Heading1"/>
      </w:pPr>
      <w:r>
        <w:t xml:space="preserve">Art. 26 Couleurs admises en secteur protégé de type </w:t>
      </w:r>
      <w:r>
        <w:t>« </w:t>
      </w:r>
      <w:r>
        <w:t>environnement construit – C</w:t>
      </w:r>
      <w:r>
        <w:t> »</w:t>
      </w:r>
    </w:p>
    <w:p w14:paraId="5FF679C4" w14:textId="54924B1B" w:rsidR="00DD211E" w:rsidRDefault="00DD211E" w:rsidP="00DD211E">
      <w:r>
        <w:t xml:space="preserve">Le présent article reprend la palette de couleurs admissibles pour les façades respectivement les socles et encadrements dans les secteurs protégés de type </w:t>
      </w:r>
      <w:r>
        <w:t>« </w:t>
      </w:r>
      <w:r>
        <w:t>environnement construit – C</w:t>
      </w:r>
      <w:r>
        <w:t> »</w:t>
      </w:r>
      <w:r>
        <w:t xml:space="preserve"> selon les articles 1.5, 2.5 et 3.5.</w:t>
      </w:r>
    </w:p>
    <w:p w14:paraId="0DAA2AF9" w14:textId="021CC190" w:rsidR="00DD211E" w:rsidRDefault="00DD211E" w:rsidP="00DD211E">
      <w:r>
        <w:t xml:space="preserve">Toutes les couleurs sont définies dans le système </w:t>
      </w:r>
      <w:r>
        <w:t>« </w:t>
      </w:r>
      <w:r>
        <w:t xml:space="preserve">Natural </w:t>
      </w:r>
      <w:proofErr w:type="spellStart"/>
      <w:r>
        <w:t>Colour</w:t>
      </w:r>
      <w:proofErr w:type="spellEnd"/>
      <w:r>
        <w:t xml:space="preserve"> System</w:t>
      </w:r>
      <w:r>
        <w:t> »</w:t>
      </w:r>
      <w:r>
        <w:t xml:space="preserve"> (NCS).</w:t>
      </w:r>
    </w:p>
    <w:p w14:paraId="45DF4088" w14:textId="75215EAE" w:rsidR="00DD211E" w:rsidRDefault="00DD211E" w:rsidP="00DD211E">
      <w:pPr>
        <w:pStyle w:val="Heading2"/>
      </w:pPr>
      <w:r>
        <w:lastRenderedPageBreak/>
        <w:t xml:space="preserve">Art. </w:t>
      </w:r>
      <w:r>
        <w:t>26.1 Façades</w:t>
      </w:r>
    </w:p>
    <w:p w14:paraId="1C3A4149" w14:textId="60C11C75" w:rsidR="00DD211E" w:rsidRDefault="00DD211E" w:rsidP="00DD211E">
      <w:pPr>
        <w:jc w:val="center"/>
      </w:pPr>
      <w:r>
        <w:rPr>
          <w:noProof/>
          <w:lang w:val="lb-LU" w:eastAsia="lb-LU"/>
        </w:rPr>
        <w:drawing>
          <wp:inline distT="0" distB="0" distL="0" distR="0" wp14:anchorId="3FE66660" wp14:editId="0F7D9B72">
            <wp:extent cx="5731510" cy="573976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5739765"/>
                    </a:xfrm>
                    <a:prstGeom prst="rect">
                      <a:avLst/>
                    </a:prstGeom>
                  </pic:spPr>
                </pic:pic>
              </a:graphicData>
            </a:graphic>
          </wp:inline>
        </w:drawing>
      </w:r>
    </w:p>
    <w:p w14:paraId="6B6DAF9C" w14:textId="3C1F6603" w:rsidR="00DD211E" w:rsidRDefault="00DD211E" w:rsidP="00DD211E"/>
    <w:p w14:paraId="3D970291" w14:textId="77777777" w:rsidR="00DD211E" w:rsidRDefault="00DD211E" w:rsidP="00DD211E">
      <w:pPr>
        <w:jc w:val="center"/>
      </w:pPr>
    </w:p>
    <w:p w14:paraId="1B995A7B" w14:textId="654A40BA" w:rsidR="00DD211E" w:rsidRDefault="00DD211E" w:rsidP="00DD211E">
      <w:pPr>
        <w:jc w:val="center"/>
      </w:pPr>
      <w:r>
        <w:rPr>
          <w:noProof/>
          <w:lang w:val="lb-LU" w:eastAsia="lb-LU"/>
        </w:rPr>
        <w:lastRenderedPageBreak/>
        <w:drawing>
          <wp:inline distT="0" distB="0" distL="0" distR="0" wp14:anchorId="50823E33" wp14:editId="171BC645">
            <wp:extent cx="5731510" cy="5706745"/>
            <wp:effectExtent l="0" t="0" r="254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5706745"/>
                    </a:xfrm>
                    <a:prstGeom prst="rect">
                      <a:avLst/>
                    </a:prstGeom>
                  </pic:spPr>
                </pic:pic>
              </a:graphicData>
            </a:graphic>
          </wp:inline>
        </w:drawing>
      </w:r>
    </w:p>
    <w:p w14:paraId="76D626EA" w14:textId="61905D5C" w:rsidR="00DD211E" w:rsidRDefault="00DD211E" w:rsidP="00DD211E"/>
    <w:p w14:paraId="7A5A8775" w14:textId="42F71E2E" w:rsidR="00DD211E" w:rsidRDefault="00DD211E" w:rsidP="00DD211E">
      <w:pPr>
        <w:jc w:val="center"/>
      </w:pPr>
      <w:r>
        <w:rPr>
          <w:noProof/>
          <w:lang w:val="lb-LU" w:eastAsia="lb-LU"/>
        </w:rPr>
        <w:drawing>
          <wp:inline distT="0" distB="0" distL="0" distR="0" wp14:anchorId="06811345" wp14:editId="206AF99F">
            <wp:extent cx="5731510" cy="1785620"/>
            <wp:effectExtent l="0" t="0" r="254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785620"/>
                    </a:xfrm>
                    <a:prstGeom prst="rect">
                      <a:avLst/>
                    </a:prstGeom>
                  </pic:spPr>
                </pic:pic>
              </a:graphicData>
            </a:graphic>
          </wp:inline>
        </w:drawing>
      </w:r>
    </w:p>
    <w:p w14:paraId="1D4DA740" w14:textId="48AAAA18" w:rsidR="00DD211E" w:rsidRDefault="00DD211E" w:rsidP="00DD211E"/>
    <w:p w14:paraId="564C402C" w14:textId="3CE4A2CE" w:rsidR="00DD211E" w:rsidRDefault="00DD211E" w:rsidP="00DD211E">
      <w:pPr>
        <w:jc w:val="center"/>
      </w:pPr>
      <w:r>
        <w:rPr>
          <w:noProof/>
          <w:lang w:val="lb-LU" w:eastAsia="lb-LU"/>
        </w:rPr>
        <w:lastRenderedPageBreak/>
        <w:drawing>
          <wp:inline distT="0" distB="0" distL="0" distR="0" wp14:anchorId="364BA8B1" wp14:editId="25B5720A">
            <wp:extent cx="5731510" cy="3024505"/>
            <wp:effectExtent l="0" t="0" r="254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024505"/>
                    </a:xfrm>
                    <a:prstGeom prst="rect">
                      <a:avLst/>
                    </a:prstGeom>
                  </pic:spPr>
                </pic:pic>
              </a:graphicData>
            </a:graphic>
          </wp:inline>
        </w:drawing>
      </w:r>
    </w:p>
    <w:p w14:paraId="57822BB8" w14:textId="5CB16BAB" w:rsidR="00DD211E" w:rsidRDefault="00DD211E" w:rsidP="00DD211E"/>
    <w:p w14:paraId="1D7C5F7B" w14:textId="58F3C4E2" w:rsidR="00DD211E" w:rsidRDefault="00DD211E" w:rsidP="00DD211E">
      <w:pPr>
        <w:pStyle w:val="Heading2"/>
      </w:pPr>
      <w:r>
        <w:t>Art. 26.2 Socles et encadrements</w:t>
      </w:r>
    </w:p>
    <w:p w14:paraId="1AD503C5" w14:textId="5763975F" w:rsidR="00DD211E" w:rsidRDefault="00DD211E" w:rsidP="00DD211E">
      <w:pPr>
        <w:jc w:val="center"/>
      </w:pPr>
      <w:r>
        <w:rPr>
          <w:noProof/>
          <w:lang w:val="lb-LU" w:eastAsia="lb-LU"/>
        </w:rPr>
        <w:drawing>
          <wp:inline distT="0" distB="0" distL="0" distR="0" wp14:anchorId="5ECB3821" wp14:editId="3535434C">
            <wp:extent cx="3333750" cy="4953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33750" cy="4953000"/>
                    </a:xfrm>
                    <a:prstGeom prst="rect">
                      <a:avLst/>
                    </a:prstGeom>
                  </pic:spPr>
                </pic:pic>
              </a:graphicData>
            </a:graphic>
          </wp:inline>
        </w:drawing>
      </w:r>
    </w:p>
    <w:p w14:paraId="22B2EC68" w14:textId="064F08D3" w:rsidR="00DD211E" w:rsidRDefault="00DD211E" w:rsidP="00DD211E"/>
    <w:p w14:paraId="21123D81" w14:textId="5AEC5A1C" w:rsidR="00DD211E" w:rsidRDefault="00DD211E" w:rsidP="00DD211E">
      <w:pPr>
        <w:pStyle w:val="Heading1"/>
      </w:pPr>
      <w:r>
        <w:lastRenderedPageBreak/>
        <w:t>Art. 27 Glossaire</w:t>
      </w:r>
    </w:p>
    <w:p w14:paraId="3456D927" w14:textId="77777777" w:rsidR="00BA4365" w:rsidRPr="00BA4365" w:rsidRDefault="00BA4365" w:rsidP="00BA4365">
      <w:pPr>
        <w:rPr>
          <w:b/>
          <w:u w:val="single"/>
        </w:rPr>
      </w:pPr>
      <w:r w:rsidRPr="00BA4365">
        <w:rPr>
          <w:b/>
          <w:u w:val="single"/>
        </w:rPr>
        <w:t>Sources</w:t>
      </w:r>
    </w:p>
    <w:p w14:paraId="02D56C7D" w14:textId="77777777" w:rsidR="00BA4365" w:rsidRDefault="00BA4365" w:rsidP="00BA4365">
      <w:pPr>
        <w:ind w:left="720"/>
      </w:pPr>
      <w:r w:rsidRPr="00BA4365">
        <w:rPr>
          <w:vertAlign w:val="superscript"/>
        </w:rPr>
        <w:t>1</w:t>
      </w:r>
      <w:r>
        <w:t xml:space="preserve"> Règlement grand-ducal du 28 juillet 2011 concernant le contenu du plan d’aménagement général d’une commune - Annexe II: Terminologie du degré d'utilisation du sol.</w:t>
      </w:r>
    </w:p>
    <w:p w14:paraId="50AF972E" w14:textId="507A48F5" w:rsidR="00BA4365" w:rsidRDefault="00BA4365" w:rsidP="00BA4365">
      <w:pPr>
        <w:ind w:left="720"/>
      </w:pPr>
      <w:r w:rsidRPr="00BA4365">
        <w:rPr>
          <w:vertAlign w:val="superscript"/>
        </w:rPr>
        <w:t>2</w:t>
      </w:r>
      <w:r>
        <w:t xml:space="preserve"> Règlement grand-ducal du 28 juillet 2011 concernant le contenu du </w:t>
      </w:r>
      <w:r>
        <w:t>plan d’aménagement particulier « </w:t>
      </w:r>
      <w:r>
        <w:t>quartier existant</w:t>
      </w:r>
      <w:r>
        <w:t> »</w:t>
      </w:r>
      <w:r>
        <w:t xml:space="preserve"> et du plan d’aménagement particulier </w:t>
      </w:r>
      <w:r>
        <w:t>« </w:t>
      </w:r>
      <w:r>
        <w:t>nouveau quartier</w:t>
      </w:r>
      <w:r>
        <w:t> »</w:t>
      </w:r>
      <w:r>
        <w:t xml:space="preserve"> portant exécution du plan d’aménagement général d’une commune - Annexe II: Terminologie.</w:t>
      </w:r>
    </w:p>
    <w:p w14:paraId="7B479A26" w14:textId="7E4DBC83" w:rsidR="00BA4365" w:rsidRDefault="00BA4365" w:rsidP="00BA4365">
      <w:pPr>
        <w:ind w:left="720"/>
      </w:pPr>
      <w:r w:rsidRPr="00BA4365">
        <w:rPr>
          <w:vertAlign w:val="superscript"/>
        </w:rPr>
        <w:t>3</w:t>
      </w:r>
      <w:r>
        <w:t xml:space="preserve"> Art.</w:t>
      </w:r>
      <w:r>
        <w:t xml:space="preserve"> </w:t>
      </w:r>
      <w:r>
        <w:t>29 de la loi modifiée du 19 juillet 2004 concernant l'aménagement communal et le développement urbain (</w:t>
      </w:r>
      <w:proofErr w:type="spellStart"/>
      <w:r>
        <w:t>Acdu</w:t>
      </w:r>
      <w:proofErr w:type="spellEnd"/>
      <w:r>
        <w:t>) - régime 2011.</w:t>
      </w:r>
    </w:p>
    <w:p w14:paraId="04F19DDE" w14:textId="0745E1CF" w:rsidR="00BA4365" w:rsidRDefault="00BA4365" w:rsidP="00BA4365">
      <w:pPr>
        <w:ind w:left="720"/>
      </w:pPr>
      <w:r w:rsidRPr="00BA4365">
        <w:rPr>
          <w:vertAlign w:val="superscript"/>
        </w:rPr>
        <w:t>4</w:t>
      </w:r>
      <w:r>
        <w:t xml:space="preserve"> Art.</w:t>
      </w:r>
      <w:r>
        <w:t xml:space="preserve"> </w:t>
      </w:r>
      <w:r>
        <w:t>37 de la loi modifiée du 19 juillet 2004 concernant l'aménagement communal et le développement urbain (</w:t>
      </w:r>
      <w:proofErr w:type="spellStart"/>
      <w:r>
        <w:t>Acdu</w:t>
      </w:r>
      <w:proofErr w:type="spellEnd"/>
      <w:r>
        <w:t>) - régime 2011.</w:t>
      </w:r>
    </w:p>
    <w:p w14:paraId="3849BDDD" w14:textId="1EF46B30" w:rsidR="00DD211E" w:rsidRDefault="00BA4365" w:rsidP="00BA4365">
      <w:pPr>
        <w:ind w:left="720"/>
      </w:pPr>
      <w:r w:rsidRPr="00BA4365">
        <w:rPr>
          <w:vertAlign w:val="superscript"/>
        </w:rPr>
        <w:t>5</w:t>
      </w:r>
      <w:r>
        <w:t xml:space="preserve"> Ministère de l'Intérieur Règlement-type sur les Bâtisses, les Voies publiques et les Sites (RTBVS) du 31 octobre 2012.</w:t>
      </w:r>
    </w:p>
    <w:p w14:paraId="2A9EE950" w14:textId="77777777" w:rsidR="00BA4365" w:rsidRPr="00BA4365" w:rsidRDefault="00BA4365" w:rsidP="00BA4365">
      <w:pPr>
        <w:rPr>
          <w:b/>
          <w:u w:val="single"/>
        </w:rPr>
      </w:pPr>
      <w:r w:rsidRPr="00BA4365">
        <w:rPr>
          <w:b/>
          <w:u w:val="single"/>
        </w:rPr>
        <w:t>Acrotère</w:t>
      </w:r>
      <w:r w:rsidRPr="00BA4365">
        <w:rPr>
          <w:b/>
          <w:u w:val="single"/>
          <w:vertAlign w:val="superscript"/>
        </w:rPr>
        <w:t>2</w:t>
      </w:r>
    </w:p>
    <w:p w14:paraId="2D69668C" w14:textId="77777777" w:rsidR="00BA4365" w:rsidRDefault="00BA4365" w:rsidP="00BA4365">
      <w:pPr>
        <w:ind w:left="720"/>
      </w:pPr>
      <w:r>
        <w:t>On entend par acrotère, la remontée verticale encadrant la dalle d’une toiture-terrasse, d’une toiture plate ou d’une terrasse.</w:t>
      </w:r>
    </w:p>
    <w:p w14:paraId="3F8FE373" w14:textId="77777777" w:rsidR="00BA4365" w:rsidRPr="00BA4365" w:rsidRDefault="00BA4365" w:rsidP="00BA4365">
      <w:pPr>
        <w:rPr>
          <w:b/>
          <w:u w:val="single"/>
        </w:rPr>
      </w:pPr>
      <w:r w:rsidRPr="00BA4365">
        <w:rPr>
          <w:b/>
          <w:u w:val="single"/>
        </w:rPr>
        <w:t>Alignement de voirie</w:t>
      </w:r>
      <w:r w:rsidRPr="00BA4365">
        <w:rPr>
          <w:b/>
          <w:u w:val="single"/>
          <w:vertAlign w:val="superscript"/>
        </w:rPr>
        <w:t>2</w:t>
      </w:r>
    </w:p>
    <w:p w14:paraId="0E157D69" w14:textId="77777777" w:rsidR="00BA4365" w:rsidRDefault="00BA4365" w:rsidP="00BA4365">
      <w:pPr>
        <w:ind w:left="720"/>
      </w:pPr>
      <w:r>
        <w:t xml:space="preserve">On entend par alignement de voirie, la limite entre la voie </w:t>
      </w:r>
      <w:proofErr w:type="spellStart"/>
      <w:r>
        <w:t>desservante</w:t>
      </w:r>
      <w:proofErr w:type="spellEnd"/>
      <w:r>
        <w:t xml:space="preserve"> et les terrains à bâtir net.</w:t>
      </w:r>
    </w:p>
    <w:p w14:paraId="6978D552" w14:textId="77777777" w:rsidR="00BA4365" w:rsidRPr="00BA4365" w:rsidRDefault="00BA4365" w:rsidP="00BA4365">
      <w:pPr>
        <w:rPr>
          <w:b/>
          <w:u w:val="single"/>
        </w:rPr>
      </w:pPr>
      <w:r w:rsidRPr="00BA4365">
        <w:rPr>
          <w:b/>
          <w:u w:val="single"/>
        </w:rPr>
        <w:t>Alignement obligatoire</w:t>
      </w:r>
      <w:r w:rsidRPr="00BA4365">
        <w:rPr>
          <w:b/>
          <w:u w:val="single"/>
          <w:vertAlign w:val="superscript"/>
        </w:rPr>
        <w:t>2</w:t>
      </w:r>
    </w:p>
    <w:p w14:paraId="5B9CA31F" w14:textId="77777777" w:rsidR="00BA4365" w:rsidRDefault="00BA4365" w:rsidP="00BA4365">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232AD187" w14:textId="77777777" w:rsidR="00BA4365" w:rsidRDefault="00BA4365" w:rsidP="00BA4365">
      <w:pPr>
        <w:ind w:left="720"/>
      </w:pPr>
      <w:r>
        <w:t>En cas d’assainissement énergétique, la couche isolante supplémentaire, de même que le nouveau parachèvement extérieur pourront, le cas échéant, déroger aux limites de surfaces constructibles.</w:t>
      </w:r>
    </w:p>
    <w:p w14:paraId="3CB4E5C9" w14:textId="77777777" w:rsidR="00BA4365" w:rsidRPr="00BA4365" w:rsidRDefault="00BA4365" w:rsidP="00BA4365">
      <w:pPr>
        <w:rPr>
          <w:b/>
          <w:u w:val="single"/>
        </w:rPr>
      </w:pPr>
      <w:r w:rsidRPr="00BA4365">
        <w:rPr>
          <w:b/>
          <w:u w:val="single"/>
        </w:rPr>
        <w:t>Auvent</w:t>
      </w:r>
      <w:r w:rsidRPr="00BA4365">
        <w:rPr>
          <w:b/>
          <w:u w:val="single"/>
          <w:vertAlign w:val="superscript"/>
        </w:rPr>
        <w:t>2</w:t>
      </w:r>
    </w:p>
    <w:p w14:paraId="02E01D46" w14:textId="77777777" w:rsidR="00BA4365" w:rsidRDefault="00BA4365" w:rsidP="00BA4365">
      <w:pPr>
        <w:ind w:left="720"/>
      </w:pPr>
      <w:r>
        <w:t>On entend par auvent, un avant-toit fixé en console et placé au-dessus d’une ouverture, d’un portail, d’un panneau d’information ou d’une construction similaire.</w:t>
      </w:r>
    </w:p>
    <w:p w14:paraId="6ACFC451" w14:textId="77777777" w:rsidR="00BA4365" w:rsidRPr="00BA4365" w:rsidRDefault="00BA4365" w:rsidP="00BA4365">
      <w:pPr>
        <w:rPr>
          <w:b/>
          <w:u w:val="single"/>
        </w:rPr>
      </w:pPr>
      <w:r w:rsidRPr="00BA4365">
        <w:rPr>
          <w:b/>
          <w:u w:val="single"/>
        </w:rPr>
        <w:t>Avant-corps</w:t>
      </w:r>
      <w:r w:rsidRPr="00BA4365">
        <w:rPr>
          <w:b/>
          <w:u w:val="single"/>
          <w:vertAlign w:val="superscript"/>
        </w:rPr>
        <w:t>2</w:t>
      </w:r>
    </w:p>
    <w:p w14:paraId="3FAB58FB" w14:textId="77777777" w:rsidR="00BA4365" w:rsidRDefault="00BA4365" w:rsidP="00BA4365">
      <w:pPr>
        <w:ind w:left="720"/>
      </w:pPr>
      <w:r>
        <w:t xml:space="preserve">On entend par avant-corps, un élément architectural ou une partie d’une construction se trouvant en saillie par rapport à la façade. Un avant-corps est subordonné à la </w:t>
      </w:r>
      <w:r>
        <w:lastRenderedPageBreak/>
        <w:t>façade à laquelle il se rapporte. Il présente une surface inférieure à un tiers de la largeur de la façade, toiture non comprise, et une saillie inférieure à 2 mètre</w:t>
      </w:r>
    </w:p>
    <w:p w14:paraId="2B8161D6" w14:textId="77777777" w:rsidR="00BA4365" w:rsidRPr="00BA4365" w:rsidRDefault="00BA4365" w:rsidP="00BA4365">
      <w:pPr>
        <w:rPr>
          <w:b/>
          <w:u w:val="single"/>
        </w:rPr>
      </w:pPr>
      <w:r w:rsidRPr="00BA4365">
        <w:rPr>
          <w:b/>
          <w:u w:val="single"/>
        </w:rPr>
        <w:t>Balcon</w:t>
      </w:r>
      <w:r w:rsidRPr="00BA4365">
        <w:rPr>
          <w:b/>
          <w:u w:val="single"/>
          <w:vertAlign w:val="superscript"/>
        </w:rPr>
        <w:t>2</w:t>
      </w:r>
    </w:p>
    <w:p w14:paraId="1D93219E" w14:textId="77777777" w:rsidR="00BA4365" w:rsidRDefault="00BA4365" w:rsidP="00BA4365">
      <w:pPr>
        <w:ind w:left="720"/>
      </w:pPr>
      <w:r>
        <w:t xml:space="preserve">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w:t>
      </w:r>
      <w:proofErr w:type="spellStart"/>
      <w:r>
        <w:t>portes-fenêtres</w:t>
      </w:r>
      <w:proofErr w:type="spellEnd"/>
      <w:r>
        <w:t>.</w:t>
      </w:r>
    </w:p>
    <w:p w14:paraId="307D59D4" w14:textId="77777777" w:rsidR="00BA4365" w:rsidRPr="00BA4365" w:rsidRDefault="00BA4365" w:rsidP="00BA4365">
      <w:pPr>
        <w:rPr>
          <w:b/>
          <w:u w:val="single"/>
        </w:rPr>
      </w:pPr>
      <w:r w:rsidRPr="00BA4365">
        <w:rPr>
          <w:b/>
          <w:u w:val="single"/>
        </w:rPr>
        <w:t>Car-port</w:t>
      </w:r>
      <w:r w:rsidRPr="00BA4365">
        <w:rPr>
          <w:b/>
          <w:u w:val="single"/>
          <w:vertAlign w:val="superscript"/>
        </w:rPr>
        <w:t>2</w:t>
      </w:r>
    </w:p>
    <w:p w14:paraId="53EBF308" w14:textId="77777777" w:rsidR="00BA4365" w:rsidRDefault="00BA4365" w:rsidP="00BA4365">
      <w:pPr>
        <w:ind w:left="720"/>
      </w:pPr>
      <w:r>
        <w:t>On entend par car-port, toute construction ouverte sur au moins deux côtés, réalisée en principe en matériaux légers et servant à abriter un ou plusieurs véhicules en stationnement.</w:t>
      </w:r>
    </w:p>
    <w:p w14:paraId="1DD74BA8" w14:textId="77777777" w:rsidR="00BA4365" w:rsidRPr="00BA4365" w:rsidRDefault="00BA4365" w:rsidP="00BA4365">
      <w:pPr>
        <w:rPr>
          <w:b/>
          <w:u w:val="single"/>
        </w:rPr>
      </w:pPr>
      <w:r w:rsidRPr="00BA4365">
        <w:rPr>
          <w:b/>
          <w:u w:val="single"/>
        </w:rPr>
        <w:t>Changement (du mode) d’affectation</w:t>
      </w:r>
      <w:r w:rsidRPr="00BA4365">
        <w:rPr>
          <w:b/>
          <w:u w:val="single"/>
          <w:vertAlign w:val="superscript"/>
        </w:rPr>
        <w:t>5</w:t>
      </w:r>
    </w:p>
    <w:p w14:paraId="677E2606" w14:textId="77777777" w:rsidR="00BA4365" w:rsidRDefault="00BA4365" w:rsidP="00BA4365">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6D85A4A5" w14:textId="77777777" w:rsidR="00BA4365" w:rsidRPr="00BA4365" w:rsidRDefault="00BA4365" w:rsidP="00BA4365">
      <w:pPr>
        <w:rPr>
          <w:b/>
          <w:u w:val="single"/>
        </w:rPr>
      </w:pPr>
      <w:r w:rsidRPr="00BA4365">
        <w:rPr>
          <w:b/>
          <w:u w:val="single"/>
        </w:rPr>
        <w:t>Clôture</w:t>
      </w:r>
      <w:r w:rsidRPr="00BA4365">
        <w:rPr>
          <w:b/>
          <w:u w:val="single"/>
          <w:vertAlign w:val="superscript"/>
        </w:rPr>
        <w:t>2</w:t>
      </w:r>
    </w:p>
    <w:p w14:paraId="3B0A406F" w14:textId="77777777" w:rsidR="00BA4365" w:rsidRDefault="00BA4365" w:rsidP="00BA4365">
      <w:pPr>
        <w:ind w:left="720"/>
      </w:pPr>
      <w:r>
        <w:t>On entend par clôture, toute construction destinée à enclore un espace et érigée en principe sur l’alignement de voirie ou sur la limite séparative entre deux propriétés.</w:t>
      </w:r>
    </w:p>
    <w:p w14:paraId="5FA85E81" w14:textId="77777777" w:rsidR="00BA4365" w:rsidRDefault="00BA4365" w:rsidP="00BA4365">
      <w:pPr>
        <w:ind w:left="720"/>
      </w:pPr>
      <w:r>
        <w:t>On di</w:t>
      </w:r>
      <w:r>
        <w:t>stingue trois types de clôtures</w:t>
      </w:r>
      <w:r>
        <w:t>:</w:t>
      </w:r>
    </w:p>
    <w:p w14:paraId="07D2B128" w14:textId="77777777" w:rsidR="00BA4365" w:rsidRDefault="00BA4365" w:rsidP="00BA4365">
      <w:pPr>
        <w:pStyle w:val="ListParagraph"/>
        <w:numPr>
          <w:ilvl w:val="0"/>
          <w:numId w:val="7"/>
        </w:numPr>
      </w:pPr>
      <w:proofErr w:type="gramStart"/>
      <w:r>
        <w:t>les</w:t>
      </w:r>
      <w:proofErr w:type="gramEnd"/>
      <w:r>
        <w:t xml:space="preserve"> clôtures légères ou ajourées (p.ex. barrières, enceintes, enclos et grilles),</w:t>
      </w:r>
    </w:p>
    <w:p w14:paraId="3433C126" w14:textId="77777777" w:rsidR="00BA4365" w:rsidRDefault="00BA4365" w:rsidP="00BA4365">
      <w:pPr>
        <w:pStyle w:val="ListParagraph"/>
        <w:numPr>
          <w:ilvl w:val="0"/>
          <w:numId w:val="7"/>
        </w:numPr>
      </w:pPr>
      <w:proofErr w:type="gramStart"/>
      <w:r>
        <w:t>les</w:t>
      </w:r>
      <w:proofErr w:type="gramEnd"/>
      <w:r>
        <w:t xml:space="preserve"> clôtures massives ou opaques (p.ex. murets et murs),</w:t>
      </w:r>
    </w:p>
    <w:p w14:paraId="0B550975" w14:textId="2A7A62F9" w:rsidR="00BA4365" w:rsidRDefault="00BA4365" w:rsidP="00BA4365">
      <w:pPr>
        <w:pStyle w:val="ListParagraph"/>
        <w:numPr>
          <w:ilvl w:val="0"/>
          <w:numId w:val="7"/>
        </w:numPr>
      </w:pPr>
      <w:proofErr w:type="gramStart"/>
      <w:r>
        <w:t>les</w:t>
      </w:r>
      <w:proofErr w:type="gramEnd"/>
      <w:r>
        <w:t xml:space="preserve"> clôtures végétales (p.ex. haies).</w:t>
      </w:r>
    </w:p>
    <w:p w14:paraId="58588540" w14:textId="77777777" w:rsidR="00BA4365" w:rsidRPr="00BA4365" w:rsidRDefault="00BA4365" w:rsidP="00BA4365">
      <w:pPr>
        <w:rPr>
          <w:b/>
          <w:u w:val="single"/>
        </w:rPr>
      </w:pPr>
      <w:r w:rsidRPr="00BA4365">
        <w:rPr>
          <w:b/>
          <w:u w:val="single"/>
        </w:rPr>
        <w:t>Coefficient d’occupation du sol [COS]</w:t>
      </w:r>
      <w:r w:rsidRPr="00BA4365">
        <w:rPr>
          <w:b/>
          <w:u w:val="single"/>
          <w:vertAlign w:val="superscript"/>
        </w:rPr>
        <w:t>1</w:t>
      </w:r>
    </w:p>
    <w:p w14:paraId="56FCC77C" w14:textId="77777777" w:rsidR="00BA4365" w:rsidRDefault="00BA4365" w:rsidP="00BA4365">
      <w:pPr>
        <w:ind w:left="720"/>
      </w:pPr>
      <w:r>
        <w:t>On entend par coefficient d’occupation du sol le rapport entre la surface d’emprise au sol de la ou des constructions (au niveau du terrain naturel) et la surface du terrain à bâtir net.</w:t>
      </w:r>
    </w:p>
    <w:p w14:paraId="3A7DB4B7" w14:textId="77777777" w:rsidR="00BA4365" w:rsidRPr="00BA4365" w:rsidRDefault="00BA4365" w:rsidP="00BA4365">
      <w:pPr>
        <w:rPr>
          <w:b/>
          <w:u w:val="single"/>
        </w:rPr>
      </w:pPr>
      <w:r w:rsidRPr="00BA4365">
        <w:rPr>
          <w:b/>
          <w:u w:val="single"/>
        </w:rPr>
        <w:t>Coefficient d’utilisation du sol [CUS]</w:t>
      </w:r>
      <w:r w:rsidRPr="00BA4365">
        <w:rPr>
          <w:b/>
          <w:u w:val="single"/>
          <w:vertAlign w:val="superscript"/>
        </w:rPr>
        <w:t>1</w:t>
      </w:r>
    </w:p>
    <w:p w14:paraId="038AB410" w14:textId="77777777" w:rsidR="00BA4365" w:rsidRDefault="00BA4365" w:rsidP="00BA4365">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7B2A8CA5" w14:textId="77777777" w:rsidR="00BA4365" w:rsidRDefault="00BA4365" w:rsidP="00BA4365">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2A62970B" w14:textId="77777777" w:rsidR="00BA4365" w:rsidRPr="00BA4365" w:rsidRDefault="00BA4365" w:rsidP="00BA4365">
      <w:pPr>
        <w:rPr>
          <w:b/>
          <w:u w:val="single"/>
        </w:rPr>
      </w:pPr>
      <w:r w:rsidRPr="00BA4365">
        <w:rPr>
          <w:b/>
          <w:u w:val="single"/>
        </w:rPr>
        <w:t>Coefficient de scellement du sol [CSS]</w:t>
      </w:r>
      <w:r w:rsidRPr="00BA4365">
        <w:rPr>
          <w:b/>
          <w:u w:val="single"/>
          <w:vertAlign w:val="superscript"/>
        </w:rPr>
        <w:t>1</w:t>
      </w:r>
    </w:p>
    <w:p w14:paraId="234959A3" w14:textId="77777777" w:rsidR="00BA4365" w:rsidRDefault="00BA4365" w:rsidP="00BA4365">
      <w:pPr>
        <w:ind w:left="720"/>
      </w:pPr>
      <w:r>
        <w:lastRenderedPageBreak/>
        <w:t>On entend par coefficient de scellement du sol le rapport entre la surface de sol scellée et la surface du terrain à bâtir net.</w:t>
      </w:r>
    </w:p>
    <w:p w14:paraId="5000977C" w14:textId="77777777" w:rsidR="00BA4365" w:rsidRPr="00BA4365" w:rsidRDefault="00BA4365" w:rsidP="00BA4365">
      <w:pPr>
        <w:rPr>
          <w:b/>
          <w:u w:val="single"/>
        </w:rPr>
      </w:pPr>
      <w:r w:rsidRPr="00BA4365">
        <w:rPr>
          <w:b/>
          <w:u w:val="single"/>
        </w:rPr>
        <w:t>Comble</w:t>
      </w:r>
      <w:r w:rsidRPr="00BA4365">
        <w:rPr>
          <w:b/>
          <w:u w:val="single"/>
          <w:vertAlign w:val="superscript"/>
        </w:rPr>
        <w:t>2</w:t>
      </w:r>
    </w:p>
    <w:p w14:paraId="41C03EA6" w14:textId="77777777" w:rsidR="00BA4365" w:rsidRDefault="00BA4365" w:rsidP="00BA4365">
      <w:pPr>
        <w:ind w:left="720"/>
      </w:pPr>
      <w:r>
        <w:t>On entend par comble, le volume compris entre le dernier niveau plein et les pans de toiture d’un bâtiment.</w:t>
      </w:r>
    </w:p>
    <w:p w14:paraId="07302E8A" w14:textId="77777777" w:rsidR="00BA4365" w:rsidRPr="00BA4365" w:rsidRDefault="00BA4365" w:rsidP="00BA4365">
      <w:pPr>
        <w:rPr>
          <w:b/>
          <w:u w:val="single"/>
        </w:rPr>
      </w:pPr>
      <w:r w:rsidRPr="00BA4365">
        <w:rPr>
          <w:b/>
          <w:u w:val="single"/>
        </w:rPr>
        <w:t>Conservation</w:t>
      </w:r>
    </w:p>
    <w:p w14:paraId="5E761B81" w14:textId="77777777" w:rsidR="00BA4365" w:rsidRDefault="00BA4365" w:rsidP="00BA4365">
      <w:pPr>
        <w:ind w:left="720"/>
      </w:pPr>
      <w:r>
        <w:t>On entend par conservation les travaux ayant comme but la sauvegarde historique.</w:t>
      </w:r>
    </w:p>
    <w:p w14:paraId="740A069E" w14:textId="77777777" w:rsidR="00BA4365" w:rsidRPr="00BA4365" w:rsidRDefault="00BA4365" w:rsidP="00BA4365">
      <w:pPr>
        <w:rPr>
          <w:b/>
          <w:u w:val="single"/>
        </w:rPr>
      </w:pPr>
      <w:r w:rsidRPr="00BA4365">
        <w:rPr>
          <w:b/>
          <w:u w:val="single"/>
        </w:rPr>
        <w:t>Construction</w:t>
      </w:r>
      <w:r w:rsidRPr="00BA4365">
        <w:rPr>
          <w:b/>
          <w:u w:val="single"/>
          <w:vertAlign w:val="superscript"/>
        </w:rPr>
        <w:t>2</w:t>
      </w:r>
    </w:p>
    <w:p w14:paraId="21C0D1A1" w14:textId="4085AEB7" w:rsidR="00BA4365" w:rsidRDefault="00BA4365" w:rsidP="00BA4365">
      <w:pPr>
        <w:ind w:left="720"/>
      </w:pPr>
      <w:r>
        <w:t>On entend par construction, tout bâtiment, bâtisse, édifice ou ouvrage, ancré au sol, qu’il soit hors sol ou enterré.</w:t>
      </w:r>
    </w:p>
    <w:p w14:paraId="36D0E762" w14:textId="77777777" w:rsidR="00BA4365" w:rsidRPr="00BA4365" w:rsidRDefault="00BA4365" w:rsidP="00BA4365">
      <w:pPr>
        <w:rPr>
          <w:b/>
          <w:u w:val="single"/>
        </w:rPr>
      </w:pPr>
      <w:r w:rsidRPr="00BA4365">
        <w:rPr>
          <w:b/>
          <w:u w:val="single"/>
        </w:rPr>
        <w:t>Corniche</w:t>
      </w:r>
    </w:p>
    <w:p w14:paraId="07496097" w14:textId="77777777" w:rsidR="00BA4365" w:rsidRDefault="00BA4365" w:rsidP="00BA4365">
      <w:pPr>
        <w:ind w:left="720"/>
      </w:pPr>
      <w:r>
        <w:t>On entend par corniche une/la partie saillante qui couronne et protège une façade.</w:t>
      </w:r>
    </w:p>
    <w:p w14:paraId="250B26FF" w14:textId="77777777" w:rsidR="00BA4365" w:rsidRPr="00BA4365" w:rsidRDefault="00BA4365" w:rsidP="00BA4365">
      <w:pPr>
        <w:rPr>
          <w:b/>
          <w:u w:val="single"/>
        </w:rPr>
      </w:pPr>
      <w:r w:rsidRPr="00BA4365">
        <w:rPr>
          <w:b/>
          <w:u w:val="single"/>
        </w:rPr>
        <w:t>Cote de niveau</w:t>
      </w:r>
      <w:r w:rsidRPr="00BA4365">
        <w:rPr>
          <w:b/>
          <w:u w:val="single"/>
          <w:vertAlign w:val="superscript"/>
        </w:rPr>
        <w:t>2</w:t>
      </w:r>
    </w:p>
    <w:p w14:paraId="37E3C992" w14:textId="77777777" w:rsidR="00BA4365" w:rsidRDefault="00BA4365" w:rsidP="00BA4365">
      <w:pPr>
        <w:ind w:left="720"/>
      </w:pPr>
      <w:r>
        <w:t>On entend par cote de niveau, l’indication de la position verticale d’un élément, exprimée en altitude réelle conformément au référentiel national officiel.</w:t>
      </w:r>
    </w:p>
    <w:p w14:paraId="38B8C413" w14:textId="77777777" w:rsidR="00BA4365" w:rsidRPr="00BA4365" w:rsidRDefault="00BA4365" w:rsidP="00BA4365">
      <w:pPr>
        <w:rPr>
          <w:b/>
          <w:u w:val="single"/>
        </w:rPr>
      </w:pPr>
      <w:r w:rsidRPr="00BA4365">
        <w:rPr>
          <w:b/>
          <w:u w:val="single"/>
        </w:rPr>
        <w:t>Densité de logement [DL]</w:t>
      </w:r>
      <w:r w:rsidRPr="00BA4365">
        <w:rPr>
          <w:b/>
          <w:u w:val="single"/>
          <w:vertAlign w:val="superscript"/>
        </w:rPr>
        <w:t>1</w:t>
      </w:r>
    </w:p>
    <w:p w14:paraId="2346E52C" w14:textId="77777777" w:rsidR="00BA4365" w:rsidRDefault="00BA4365" w:rsidP="00BA4365">
      <w:pPr>
        <w:ind w:left="720"/>
      </w:pPr>
      <w:r>
        <w:t>On entend par densité de logement le rapport entre le nombre d’unités de logement et le terrain à bâtir brut.</w:t>
      </w:r>
    </w:p>
    <w:p w14:paraId="71D27B69" w14:textId="77777777" w:rsidR="00BA4365" w:rsidRPr="00BA4365" w:rsidRDefault="00BA4365" w:rsidP="00BA4365">
      <w:pPr>
        <w:rPr>
          <w:b/>
          <w:u w:val="single"/>
        </w:rPr>
      </w:pPr>
      <w:r w:rsidRPr="00BA4365">
        <w:rPr>
          <w:b/>
          <w:u w:val="single"/>
        </w:rPr>
        <w:t>Dépendance</w:t>
      </w:r>
      <w:r w:rsidRPr="00BA4365">
        <w:rPr>
          <w:b/>
          <w:u w:val="single"/>
          <w:vertAlign w:val="superscript"/>
        </w:rPr>
        <w:t>2</w:t>
      </w:r>
    </w:p>
    <w:p w14:paraId="32D54E5A" w14:textId="77777777" w:rsidR="00BA4365" w:rsidRDefault="00BA4365" w:rsidP="00BA4365">
      <w:pPr>
        <w:ind w:left="720"/>
      </w:pPr>
      <w:r>
        <w:t>On entend par dépendance, tout volume accolé ou isolé, ni destiné au séjour prolongé de personnes, ni à une activité professionnelle, comme notamment les abris de jardin, les garages et les car-ports.</w:t>
      </w:r>
    </w:p>
    <w:p w14:paraId="3C2B990E" w14:textId="77777777" w:rsidR="00BA4365" w:rsidRPr="00BA4365" w:rsidRDefault="00BA4365" w:rsidP="00BA4365">
      <w:pPr>
        <w:rPr>
          <w:b/>
          <w:u w:val="single"/>
        </w:rPr>
      </w:pPr>
      <w:r w:rsidRPr="00BA4365">
        <w:rPr>
          <w:b/>
          <w:u w:val="single"/>
        </w:rPr>
        <w:t>Dépendance agricole</w:t>
      </w:r>
    </w:p>
    <w:p w14:paraId="6F9B7710" w14:textId="77777777" w:rsidR="00BA4365" w:rsidRDefault="00BA4365" w:rsidP="00BA4365">
      <w:pPr>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3A339DDE" w14:textId="77777777" w:rsidR="00BA4365" w:rsidRPr="00BA4365" w:rsidRDefault="00BA4365" w:rsidP="00BA4365">
      <w:pPr>
        <w:rPr>
          <w:b/>
          <w:u w:val="single"/>
        </w:rPr>
      </w:pPr>
      <w:r w:rsidRPr="00BA4365">
        <w:rPr>
          <w:b/>
          <w:u w:val="single"/>
        </w:rPr>
        <w:t>Domaine public</w:t>
      </w:r>
      <w:r w:rsidRPr="00BA4365">
        <w:rPr>
          <w:b/>
          <w:u w:val="single"/>
          <w:vertAlign w:val="superscript"/>
        </w:rPr>
        <w:t>5</w:t>
      </w:r>
    </w:p>
    <w:p w14:paraId="693C2DA1" w14:textId="77777777" w:rsidR="00BA4365" w:rsidRDefault="00BA4365" w:rsidP="00BA4365">
      <w:pPr>
        <w:ind w:left="720"/>
      </w:pPr>
      <w:r>
        <w:t>Fonds servant à la viabilisation des terrains à bâtir, conformément aux articles 23 et 34 de la loi modifiée du 19 juillet 2004 concernant l’aménagement communal et le développement urbain.</w:t>
      </w:r>
    </w:p>
    <w:p w14:paraId="44AF6D7A" w14:textId="77777777" w:rsidR="00BA4365" w:rsidRPr="00BA4365" w:rsidRDefault="00BA4365" w:rsidP="00BA4365">
      <w:pPr>
        <w:rPr>
          <w:b/>
          <w:u w:val="single"/>
        </w:rPr>
      </w:pPr>
      <w:r w:rsidRPr="00BA4365">
        <w:rPr>
          <w:b/>
          <w:u w:val="single"/>
        </w:rPr>
        <w:t>Enseigne</w:t>
      </w:r>
      <w:r w:rsidRPr="00BA4365">
        <w:rPr>
          <w:b/>
          <w:u w:val="single"/>
          <w:vertAlign w:val="superscript"/>
        </w:rPr>
        <w:t>5</w:t>
      </w:r>
    </w:p>
    <w:p w14:paraId="1907C20E" w14:textId="77777777" w:rsidR="00BA4365" w:rsidRDefault="00BA4365" w:rsidP="00BA4365">
      <w:pPr>
        <w:ind w:left="720"/>
      </w:pPr>
      <w:r>
        <w:t>Inscription, forme ou image apposées sur un immeuble et relative à une activité qui s’y exerce. Ne peut être assimilée à une enseigne, une mention profitant à des tiers, telle que l’indication d’une marque ou de leurs produits.</w:t>
      </w:r>
    </w:p>
    <w:p w14:paraId="59AC59AB" w14:textId="77777777" w:rsidR="00BA4365" w:rsidRPr="00BA4365" w:rsidRDefault="00BA4365" w:rsidP="00BA4365">
      <w:pPr>
        <w:rPr>
          <w:b/>
          <w:u w:val="single"/>
        </w:rPr>
      </w:pPr>
      <w:r w:rsidRPr="00BA4365">
        <w:rPr>
          <w:b/>
          <w:u w:val="single"/>
        </w:rPr>
        <w:t>Etage en retrait</w:t>
      </w:r>
      <w:r w:rsidRPr="00BA4365">
        <w:rPr>
          <w:b/>
          <w:u w:val="single"/>
          <w:vertAlign w:val="superscript"/>
        </w:rPr>
        <w:t>2</w:t>
      </w:r>
    </w:p>
    <w:p w14:paraId="43F8D302" w14:textId="77777777" w:rsidR="00BA4365" w:rsidRDefault="00BA4365" w:rsidP="00BA4365">
      <w:pPr>
        <w:ind w:left="720"/>
      </w:pPr>
      <w:r>
        <w:lastRenderedPageBreak/>
        <w:t>On entend par étage en retrait, le niveau dont le plan d’au moins une façade est en retrait par rapport à celui du niveau situé en dessous.</w:t>
      </w:r>
    </w:p>
    <w:p w14:paraId="3BC3BE0E" w14:textId="77777777" w:rsidR="00BA4365" w:rsidRPr="00BA4365" w:rsidRDefault="00BA4365" w:rsidP="00BA4365">
      <w:pPr>
        <w:rPr>
          <w:b/>
          <w:u w:val="single"/>
        </w:rPr>
      </w:pPr>
      <w:r w:rsidRPr="00BA4365">
        <w:rPr>
          <w:b/>
          <w:u w:val="single"/>
        </w:rPr>
        <w:t>Faîte/Faîtage</w:t>
      </w:r>
      <w:r w:rsidRPr="00BA4365">
        <w:rPr>
          <w:b/>
          <w:u w:val="single"/>
          <w:vertAlign w:val="superscript"/>
        </w:rPr>
        <w:t>2</w:t>
      </w:r>
    </w:p>
    <w:p w14:paraId="5F5F001E" w14:textId="77777777" w:rsidR="00BA4365" w:rsidRDefault="00BA4365" w:rsidP="00BA4365">
      <w:pPr>
        <w:ind w:left="720"/>
      </w:pPr>
      <w:r>
        <w:t>On entend par faîte ou faîtage, la ligne d’intersection des deux versants d’une toiture dont les pentes sont opposées ou encore le segment le plus élevé d’une toiture à une pente.</w:t>
      </w:r>
    </w:p>
    <w:p w14:paraId="5A94615A" w14:textId="77777777" w:rsidR="00BA4365" w:rsidRPr="00BA4365" w:rsidRDefault="00BA4365" w:rsidP="00BA4365">
      <w:pPr>
        <w:rPr>
          <w:b/>
          <w:u w:val="single"/>
        </w:rPr>
      </w:pPr>
      <w:r w:rsidRPr="00BA4365">
        <w:rPr>
          <w:b/>
          <w:u w:val="single"/>
        </w:rPr>
        <w:t>Hauteur à l’acrotère</w:t>
      </w:r>
      <w:r w:rsidRPr="00BA4365">
        <w:rPr>
          <w:b/>
          <w:u w:val="single"/>
          <w:vertAlign w:val="superscript"/>
        </w:rPr>
        <w:t>2</w:t>
      </w:r>
    </w:p>
    <w:p w14:paraId="0967AD77" w14:textId="0DBB5C7B" w:rsidR="00BA4365" w:rsidRDefault="00BA4365" w:rsidP="00BA4365">
      <w:pPr>
        <w:ind w:left="720"/>
      </w:pPr>
      <w:r>
        <w:t xml:space="preserve">On entend par hauteur à l’acrotère, la différence d’altitude entre l’axe de la voie </w:t>
      </w:r>
      <w:proofErr w:type="spellStart"/>
      <w:r>
        <w:t>desservante</w:t>
      </w:r>
      <w:proofErr w:type="spellEnd"/>
      <w:r>
        <w:t xml:space="preserve"> et le plan supérieur (isolation et revêtement inclus) de l’acrotère,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 xml:space="preserve">. Lorsqu’une construction est composée de plusieurs volumes, la hauteur à l’acrotère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697653B1" w14:textId="77777777" w:rsidR="00BA4365" w:rsidRPr="00BA4365" w:rsidRDefault="00BA4365" w:rsidP="00BA4365">
      <w:pPr>
        <w:rPr>
          <w:b/>
          <w:u w:val="single"/>
        </w:rPr>
      </w:pPr>
      <w:r w:rsidRPr="00BA4365">
        <w:rPr>
          <w:b/>
          <w:u w:val="single"/>
        </w:rPr>
        <w:t>Hauteur à la corniche</w:t>
      </w:r>
      <w:r w:rsidRPr="00BA4365">
        <w:rPr>
          <w:b/>
          <w:u w:val="single"/>
          <w:vertAlign w:val="superscript"/>
        </w:rPr>
        <w:t>2</w:t>
      </w:r>
    </w:p>
    <w:p w14:paraId="7B75A69B" w14:textId="77777777" w:rsidR="00BA4365" w:rsidRDefault="00BA4365" w:rsidP="00BA4365">
      <w:pPr>
        <w:ind w:left="720"/>
      </w:pPr>
      <w:r>
        <w:t xml:space="preserve">On entend par hauteur à la corniche, la différence d’altitude entre l’axe de la voie </w:t>
      </w:r>
      <w:proofErr w:type="spellStart"/>
      <w:r>
        <w:t>desservante</w:t>
      </w:r>
      <w:proofErr w:type="spellEnd"/>
      <w: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t>desservante</w:t>
      </w:r>
      <w:proofErr w:type="spellEnd"/>
      <w:r>
        <w:t xml:space="preserve"> et perpendiculairement à l’axe de la voie </w:t>
      </w:r>
      <w:proofErr w:type="spellStart"/>
      <w:r>
        <w:t>desservante</w:t>
      </w:r>
      <w:proofErr w:type="spellEnd"/>
      <w:r>
        <w:t xml:space="preserve">. Lorsqu’une construction est composée de plusieurs volumes, la hauteur à la corniche est mesurée individuellement pour chaque volume. Lorsque la hauteur d’une construction n’est pas </w:t>
      </w:r>
      <w:proofErr w:type="gramStart"/>
      <w:r>
        <w:t>la</w:t>
      </w:r>
      <w:proofErr w:type="gramEnd"/>
      <w:r>
        <w:t xml:space="preserve"> même sur toute la longueur de la construction, la hauteur la plus importante est à prendre en considération.</w:t>
      </w:r>
    </w:p>
    <w:p w14:paraId="6B858B6E" w14:textId="77777777" w:rsidR="00BA4365" w:rsidRPr="00BA4365" w:rsidRDefault="00BA4365" w:rsidP="00BA4365">
      <w:pPr>
        <w:rPr>
          <w:b/>
          <w:u w:val="single"/>
        </w:rPr>
      </w:pPr>
      <w:r w:rsidRPr="00BA4365">
        <w:rPr>
          <w:b/>
          <w:u w:val="single"/>
        </w:rPr>
        <w:t>Hauteur du socle</w:t>
      </w:r>
      <w:r w:rsidRPr="00BA4365">
        <w:rPr>
          <w:b/>
          <w:u w:val="single"/>
          <w:vertAlign w:val="superscript"/>
        </w:rPr>
        <w:t>2</w:t>
      </w:r>
    </w:p>
    <w:p w14:paraId="7D42F65D" w14:textId="77777777" w:rsidR="00BA4365" w:rsidRDefault="00BA4365" w:rsidP="00BA4365">
      <w:pPr>
        <w:ind w:left="720"/>
      </w:pPr>
      <w:r>
        <w:t xml:space="preserve">On entend par hauteur du socle, la différence entre la cote du niveau fini du plancher du rez-de-chaussée et la cote de l’axe de la voie </w:t>
      </w:r>
      <w:proofErr w:type="spellStart"/>
      <w:r>
        <w:t>desservante</w:t>
      </w:r>
      <w:proofErr w:type="spellEnd"/>
      <w:r>
        <w:t xml:space="preserve">. Lorsque la cote du socle n’est pas </w:t>
      </w:r>
      <w:proofErr w:type="gramStart"/>
      <w:r>
        <w:t>la</w:t>
      </w:r>
      <w:proofErr w:type="gramEnd"/>
      <w:r>
        <w:t xml:space="preserve"> même sur toute la longueur de la façade, la hauteur la plus importante est à prendre en considération.</w:t>
      </w:r>
    </w:p>
    <w:p w14:paraId="0CF25449" w14:textId="77777777" w:rsidR="00BA4365" w:rsidRPr="00BA4365" w:rsidRDefault="00BA4365" w:rsidP="00BA4365">
      <w:pPr>
        <w:rPr>
          <w:b/>
          <w:u w:val="single"/>
        </w:rPr>
      </w:pPr>
      <w:r w:rsidRPr="00BA4365">
        <w:rPr>
          <w:b/>
          <w:u w:val="single"/>
        </w:rPr>
        <w:t>Limite de surface constructible</w:t>
      </w:r>
      <w:r w:rsidRPr="00BA4365">
        <w:rPr>
          <w:b/>
          <w:u w:val="single"/>
          <w:vertAlign w:val="superscript"/>
        </w:rPr>
        <w:t>2</w:t>
      </w:r>
    </w:p>
    <w:p w14:paraId="479829CB" w14:textId="77777777" w:rsidR="00BA4365" w:rsidRDefault="00BA4365" w:rsidP="00BA4365">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33883035" w14:textId="77777777" w:rsidR="00BA4365" w:rsidRDefault="00BA4365" w:rsidP="00BA4365">
      <w:pPr>
        <w:ind w:left="720"/>
      </w:pPr>
      <w:r>
        <w:lastRenderedPageBreak/>
        <w:t>En cas d’assainissement énergétique, la couche isolante supplémentaire, de même que le nouveau parachèvement extérieur pourront, le cas échéant, déroger aux limites de surfaces constructibles.</w:t>
      </w:r>
    </w:p>
    <w:p w14:paraId="0AAE2478" w14:textId="77777777" w:rsidR="00BA4365" w:rsidRPr="00BA4365" w:rsidRDefault="00BA4365" w:rsidP="00BA4365">
      <w:pPr>
        <w:rPr>
          <w:b/>
          <w:u w:val="single"/>
        </w:rPr>
      </w:pPr>
      <w:r w:rsidRPr="00BA4365">
        <w:rPr>
          <w:b/>
          <w:u w:val="single"/>
        </w:rPr>
        <w:t>Logement</w:t>
      </w:r>
      <w:r w:rsidRPr="00BA4365">
        <w:rPr>
          <w:b/>
          <w:u w:val="single"/>
          <w:vertAlign w:val="superscript"/>
        </w:rPr>
        <w:t>2</w:t>
      </w:r>
    </w:p>
    <w:p w14:paraId="55B9C072" w14:textId="77777777" w:rsidR="00BA4365" w:rsidRDefault="00BA4365" w:rsidP="00BA4365">
      <w:pPr>
        <w:ind w:left="720"/>
      </w:pPr>
      <w:r>
        <w:t>On entend par logement, un ensemble de locaux destinés à l’habitation, formant une seule unité et comprenant au moins une pièce de séjour, une niche de cuisine et une salle d’eau avec WC.</w:t>
      </w:r>
    </w:p>
    <w:p w14:paraId="5218BFBD" w14:textId="77777777" w:rsidR="00BA4365" w:rsidRPr="00BA4365" w:rsidRDefault="00BA4365" w:rsidP="00BA4365">
      <w:pPr>
        <w:rPr>
          <w:b/>
          <w:u w:val="single"/>
        </w:rPr>
      </w:pPr>
      <w:r w:rsidRPr="00BA4365">
        <w:rPr>
          <w:b/>
          <w:u w:val="single"/>
        </w:rPr>
        <w:t>Logement intégré</w:t>
      </w:r>
      <w:r w:rsidRPr="00BA4365">
        <w:rPr>
          <w:b/>
          <w:u w:val="single"/>
          <w:vertAlign w:val="superscript"/>
        </w:rPr>
        <w:t>2</w:t>
      </w:r>
    </w:p>
    <w:p w14:paraId="638C6923" w14:textId="67D79EF1" w:rsidR="00BA4365" w:rsidRDefault="00BA4365" w:rsidP="00BA4365">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6419E173" w14:textId="77777777" w:rsidR="00BA4365" w:rsidRPr="00BA4365" w:rsidRDefault="00BA4365" w:rsidP="00BA4365">
      <w:pPr>
        <w:rPr>
          <w:b/>
          <w:u w:val="single"/>
        </w:rPr>
      </w:pPr>
      <w:r w:rsidRPr="00BA4365">
        <w:rPr>
          <w:b/>
          <w:u w:val="single"/>
        </w:rPr>
        <w:t>Loggia</w:t>
      </w:r>
      <w:r w:rsidRPr="00BA4365">
        <w:rPr>
          <w:b/>
          <w:u w:val="single"/>
          <w:vertAlign w:val="superscript"/>
        </w:rPr>
        <w:t>2</w:t>
      </w:r>
    </w:p>
    <w:p w14:paraId="4FEAE174" w14:textId="77777777" w:rsidR="00BA4365" w:rsidRDefault="00BA4365" w:rsidP="00BA4365">
      <w:pPr>
        <w:ind w:left="720"/>
      </w:pPr>
      <w:r>
        <w:t xml:space="preserve">On entend par loggia, un espace de vie extérieur, couvert et non saillant par rapport à la façade d’un bâtiment, communiquant avec les pièces d’habitation par une ou plusieurs portes ou </w:t>
      </w:r>
      <w:proofErr w:type="spellStart"/>
      <w:r>
        <w:t>portes-fenêtres</w:t>
      </w:r>
      <w:proofErr w:type="spellEnd"/>
      <w:r>
        <w:t>.</w:t>
      </w:r>
    </w:p>
    <w:p w14:paraId="00D7EF78" w14:textId="77777777" w:rsidR="00BA4365" w:rsidRPr="00BA4365" w:rsidRDefault="00BA4365" w:rsidP="00BA4365">
      <w:pPr>
        <w:rPr>
          <w:b/>
          <w:u w:val="single"/>
        </w:rPr>
      </w:pPr>
      <w:r w:rsidRPr="00BA4365">
        <w:rPr>
          <w:b/>
          <w:u w:val="single"/>
        </w:rPr>
        <w:t>Lot</w:t>
      </w:r>
      <w:r w:rsidRPr="00BA4365">
        <w:rPr>
          <w:b/>
          <w:u w:val="single"/>
          <w:vertAlign w:val="superscript"/>
        </w:rPr>
        <w:t>2</w:t>
      </w:r>
    </w:p>
    <w:p w14:paraId="770A7747" w14:textId="77777777" w:rsidR="00BA4365" w:rsidRDefault="00BA4365" w:rsidP="00BA4365">
      <w:pPr>
        <w:ind w:left="720"/>
      </w:pPr>
      <w:r>
        <w:t>On entend par lot, une unité de propriété foncière projetée et non encore répertoriée par le cadastre.</w:t>
      </w:r>
    </w:p>
    <w:p w14:paraId="678ED0D5" w14:textId="77777777" w:rsidR="00BA4365" w:rsidRPr="00CD64FE" w:rsidRDefault="00BA4365" w:rsidP="00BA4365">
      <w:pPr>
        <w:rPr>
          <w:b/>
          <w:u w:val="single"/>
        </w:rPr>
      </w:pPr>
      <w:r w:rsidRPr="00CD64FE">
        <w:rPr>
          <w:b/>
          <w:u w:val="single"/>
        </w:rPr>
        <w:t>Lotissement</w:t>
      </w:r>
      <w:r w:rsidRPr="00CD64FE">
        <w:rPr>
          <w:b/>
          <w:u w:val="single"/>
          <w:vertAlign w:val="superscript"/>
        </w:rPr>
        <w:t>3</w:t>
      </w:r>
    </w:p>
    <w:p w14:paraId="6CEE724A" w14:textId="77777777" w:rsidR="00BA4365" w:rsidRDefault="00BA4365" w:rsidP="00CD64FE">
      <w:pPr>
        <w:ind w:left="720"/>
      </w:pPr>
      <w:r>
        <w:t>On entend par lotissement de terrains, la répartition d'une ou plusieurs parcelles en un ou plusieurs lots, en vue de leur affectation à la construction.</w:t>
      </w:r>
    </w:p>
    <w:p w14:paraId="12A364D7" w14:textId="77777777" w:rsidR="00BA4365" w:rsidRPr="00CD64FE" w:rsidRDefault="00BA4365" w:rsidP="00BA4365">
      <w:pPr>
        <w:rPr>
          <w:b/>
          <w:u w:val="single"/>
        </w:rPr>
      </w:pPr>
      <w:r w:rsidRPr="00CD64FE">
        <w:rPr>
          <w:b/>
          <w:u w:val="single"/>
        </w:rPr>
        <w:t>Lucarne</w:t>
      </w:r>
    </w:p>
    <w:p w14:paraId="21604B92" w14:textId="77777777" w:rsidR="00BA4365" w:rsidRDefault="00BA4365" w:rsidP="00CD64FE">
      <w:pPr>
        <w:ind w:left="720"/>
      </w:pPr>
      <w:r>
        <w:t>On entend par lucarne une ouverture aménagée dans un pan de toiture pour donner du jour et de l’air aux locaux sous les combles.</w:t>
      </w:r>
    </w:p>
    <w:p w14:paraId="063FF41D" w14:textId="77777777" w:rsidR="00BA4365" w:rsidRPr="00CD64FE" w:rsidRDefault="00BA4365" w:rsidP="00BA4365">
      <w:pPr>
        <w:rPr>
          <w:b/>
          <w:u w:val="single"/>
        </w:rPr>
      </w:pPr>
      <w:r w:rsidRPr="00CD64FE">
        <w:rPr>
          <w:b/>
          <w:u w:val="single"/>
        </w:rPr>
        <w:t>Maison bi-familiale</w:t>
      </w:r>
      <w:r w:rsidRPr="00CD64FE">
        <w:rPr>
          <w:b/>
          <w:u w:val="single"/>
          <w:vertAlign w:val="superscript"/>
        </w:rPr>
        <w:t>2</w:t>
      </w:r>
    </w:p>
    <w:p w14:paraId="5E84A85E" w14:textId="77777777" w:rsidR="00BA4365" w:rsidRDefault="00BA4365" w:rsidP="00CD64FE">
      <w:pPr>
        <w:ind w:left="720"/>
      </w:pPr>
      <w:r>
        <w:t>On entend par maison bi-familiale, une construction servant au logement permanent et comprenant deux unités de logement.</w:t>
      </w:r>
    </w:p>
    <w:p w14:paraId="223C01F4" w14:textId="77777777" w:rsidR="00BA4365" w:rsidRPr="00CD64FE" w:rsidRDefault="00BA4365" w:rsidP="00BA4365">
      <w:pPr>
        <w:rPr>
          <w:b/>
          <w:u w:val="single"/>
        </w:rPr>
      </w:pPr>
      <w:r w:rsidRPr="00CD64FE">
        <w:rPr>
          <w:b/>
          <w:u w:val="single"/>
        </w:rPr>
        <w:t>Maison en bande</w:t>
      </w:r>
      <w:r w:rsidRPr="00CD64FE">
        <w:rPr>
          <w:b/>
          <w:u w:val="single"/>
          <w:vertAlign w:val="superscript"/>
        </w:rPr>
        <w:t>2</w:t>
      </w:r>
    </w:p>
    <w:p w14:paraId="7323C561" w14:textId="77777777" w:rsidR="00BA4365" w:rsidRDefault="00BA4365" w:rsidP="00CD64FE">
      <w:pPr>
        <w:ind w:left="720"/>
      </w:pPr>
      <w:r>
        <w:t>On entend par maison en bande, toute construction faisant partie d’un ensemble de minimum trois maisons accolées.</w:t>
      </w:r>
    </w:p>
    <w:p w14:paraId="3E580EFA" w14:textId="77777777" w:rsidR="00BA4365" w:rsidRPr="00CD64FE" w:rsidRDefault="00BA4365" w:rsidP="00BA4365">
      <w:pPr>
        <w:rPr>
          <w:b/>
          <w:u w:val="single"/>
        </w:rPr>
      </w:pPr>
      <w:r w:rsidRPr="00CD64FE">
        <w:rPr>
          <w:b/>
          <w:u w:val="single"/>
        </w:rPr>
        <w:t>Maison jumelée</w:t>
      </w:r>
      <w:r w:rsidRPr="00CD64FE">
        <w:rPr>
          <w:b/>
          <w:u w:val="single"/>
          <w:vertAlign w:val="superscript"/>
        </w:rPr>
        <w:t>2</w:t>
      </w:r>
    </w:p>
    <w:p w14:paraId="534366A9" w14:textId="77777777" w:rsidR="00BA4365" w:rsidRDefault="00BA4365" w:rsidP="00CD64FE">
      <w:pPr>
        <w:ind w:left="720"/>
      </w:pPr>
      <w:r>
        <w:t>On entend par maison jumelée, toute construction faisant partie d’un ensemble de deux maisons accolées.</w:t>
      </w:r>
    </w:p>
    <w:p w14:paraId="5BC63311" w14:textId="77777777" w:rsidR="00BA4365" w:rsidRPr="00CD64FE" w:rsidRDefault="00BA4365" w:rsidP="00BA4365">
      <w:pPr>
        <w:rPr>
          <w:b/>
          <w:u w:val="single"/>
        </w:rPr>
      </w:pPr>
      <w:r w:rsidRPr="00CD64FE">
        <w:rPr>
          <w:b/>
          <w:u w:val="single"/>
        </w:rPr>
        <w:t>Maison plurifamiliale</w:t>
      </w:r>
      <w:r w:rsidRPr="00CD64FE">
        <w:rPr>
          <w:b/>
          <w:u w:val="single"/>
          <w:vertAlign w:val="superscript"/>
        </w:rPr>
        <w:t>2</w:t>
      </w:r>
    </w:p>
    <w:p w14:paraId="5DA1EC90" w14:textId="77777777" w:rsidR="00BA4365" w:rsidRDefault="00BA4365" w:rsidP="00CD64FE">
      <w:pPr>
        <w:ind w:left="720"/>
      </w:pPr>
      <w:r>
        <w:t>On entend par maison plurifamiliale, une construction servant au logement permanent et comprenant plus de deux unités de logement.</w:t>
      </w:r>
    </w:p>
    <w:p w14:paraId="27FD44E7" w14:textId="77777777" w:rsidR="00BA4365" w:rsidRPr="00CD64FE" w:rsidRDefault="00BA4365" w:rsidP="00BA4365">
      <w:pPr>
        <w:rPr>
          <w:b/>
          <w:u w:val="single"/>
        </w:rPr>
      </w:pPr>
      <w:r w:rsidRPr="00CD64FE">
        <w:rPr>
          <w:b/>
          <w:u w:val="single"/>
        </w:rPr>
        <w:t>Maison unifamiliale</w:t>
      </w:r>
      <w:r w:rsidRPr="00CD64FE">
        <w:rPr>
          <w:b/>
          <w:u w:val="single"/>
          <w:vertAlign w:val="superscript"/>
        </w:rPr>
        <w:t>2</w:t>
      </w:r>
    </w:p>
    <w:p w14:paraId="3A491DAC" w14:textId="77777777" w:rsidR="00BA4365" w:rsidRDefault="00BA4365" w:rsidP="00CD64FE">
      <w:pPr>
        <w:ind w:left="720"/>
      </w:pPr>
      <w:r>
        <w:lastRenderedPageBreak/>
        <w:t>On entend par maison unifamiliale, une construction servant au logement permanent et comprenant en principe une seule unité de logement. Un seul logement intégré supplémentaire y est admis.</w:t>
      </w:r>
    </w:p>
    <w:p w14:paraId="22041B77" w14:textId="77777777" w:rsidR="00BA4365" w:rsidRPr="00CD64FE" w:rsidRDefault="00BA4365" w:rsidP="00BA4365">
      <w:pPr>
        <w:rPr>
          <w:b/>
          <w:u w:val="single"/>
        </w:rPr>
      </w:pPr>
      <w:r w:rsidRPr="00CD64FE">
        <w:rPr>
          <w:b/>
          <w:u w:val="single"/>
        </w:rPr>
        <w:t>Niveau</w:t>
      </w:r>
      <w:r w:rsidRPr="00CD64FE">
        <w:rPr>
          <w:b/>
          <w:u w:val="single"/>
          <w:vertAlign w:val="superscript"/>
        </w:rPr>
        <w:t>5</w:t>
      </w:r>
    </w:p>
    <w:p w14:paraId="129E5EC1" w14:textId="77777777" w:rsidR="00BA4365" w:rsidRDefault="00BA4365" w:rsidP="00CD64FE">
      <w:pPr>
        <w:ind w:left="720"/>
      </w:pPr>
      <w:r>
        <w:t>Plan horizontal d’une construction ou altitude d’un point par rapport à un plan horizontal de référence.</w:t>
      </w:r>
    </w:p>
    <w:p w14:paraId="60A5C044" w14:textId="77777777" w:rsidR="00BA4365" w:rsidRPr="00CD64FE" w:rsidRDefault="00BA4365" w:rsidP="00BA4365">
      <w:pPr>
        <w:rPr>
          <w:b/>
          <w:u w:val="single"/>
        </w:rPr>
      </w:pPr>
      <w:r w:rsidRPr="00CD64FE">
        <w:rPr>
          <w:b/>
          <w:u w:val="single"/>
        </w:rPr>
        <w:t>Niveau fini du plancher</w:t>
      </w:r>
      <w:r w:rsidRPr="00CD64FE">
        <w:rPr>
          <w:b/>
          <w:u w:val="single"/>
          <w:vertAlign w:val="superscript"/>
        </w:rPr>
        <w:t>5</w:t>
      </w:r>
    </w:p>
    <w:p w14:paraId="51CDECB5" w14:textId="77777777" w:rsidR="00BA4365" w:rsidRDefault="00BA4365" w:rsidP="00CD64FE">
      <w:pPr>
        <w:ind w:left="720"/>
      </w:pPr>
      <w:r>
        <w:t>Cote du sol du niveau en question, compte tenu des diverses couches isolantes, de la chape flottante et des divers revêtements, mesurée à partir du niveau 0.00 m de référence.</w:t>
      </w:r>
    </w:p>
    <w:p w14:paraId="63FECD32" w14:textId="77777777" w:rsidR="00BA4365" w:rsidRPr="00CD64FE" w:rsidRDefault="00BA4365" w:rsidP="00BA4365">
      <w:pPr>
        <w:rPr>
          <w:b/>
          <w:u w:val="single"/>
        </w:rPr>
      </w:pPr>
      <w:r w:rsidRPr="00CD64FE">
        <w:rPr>
          <w:b/>
          <w:u w:val="single"/>
        </w:rPr>
        <w:t>Niveau fini sous dalle</w:t>
      </w:r>
      <w:r w:rsidRPr="00CD64FE">
        <w:rPr>
          <w:b/>
          <w:u w:val="single"/>
          <w:vertAlign w:val="superscript"/>
        </w:rPr>
        <w:t>5</w:t>
      </w:r>
    </w:p>
    <w:p w14:paraId="4112D127" w14:textId="77777777" w:rsidR="00BA4365" w:rsidRDefault="00BA4365" w:rsidP="00CD64FE">
      <w:pPr>
        <w:ind w:left="720"/>
      </w:pPr>
      <w:r>
        <w:t>Le niveau fini sous dalle définit la cote inférieure d’un plafond compte tenu des divers isolations et revêtements, à partir du niveau 0.00m de référence.</w:t>
      </w:r>
    </w:p>
    <w:p w14:paraId="09EEA4C8" w14:textId="77777777" w:rsidR="00BA4365" w:rsidRPr="00CD64FE" w:rsidRDefault="00BA4365" w:rsidP="00BA4365">
      <w:pPr>
        <w:rPr>
          <w:b/>
          <w:u w:val="single"/>
        </w:rPr>
      </w:pPr>
      <w:r w:rsidRPr="00CD64FE">
        <w:rPr>
          <w:b/>
          <w:u w:val="single"/>
        </w:rPr>
        <w:t>Niveau naturel du terrain</w:t>
      </w:r>
      <w:r w:rsidRPr="00CD64FE">
        <w:rPr>
          <w:b/>
          <w:u w:val="single"/>
          <w:vertAlign w:val="superscript"/>
        </w:rPr>
        <w:t>2</w:t>
      </w:r>
    </w:p>
    <w:p w14:paraId="23343771" w14:textId="77777777" w:rsidR="00BA4365" w:rsidRDefault="00BA4365" w:rsidP="00CD64FE">
      <w:pPr>
        <w:ind w:left="720"/>
      </w:pPr>
      <w:r>
        <w:t>On entend par niveau naturel du terrain, le niveau du terrain avant les travaux de déblaiement, de remblaiement, de nivellement, d’assainissement ou d’aménagement extérieur.</w:t>
      </w:r>
    </w:p>
    <w:p w14:paraId="253FB907" w14:textId="77777777" w:rsidR="00BA4365" w:rsidRPr="00CD64FE" w:rsidRDefault="00BA4365" w:rsidP="00BA4365">
      <w:pPr>
        <w:rPr>
          <w:b/>
          <w:u w:val="single"/>
        </w:rPr>
      </w:pPr>
      <w:r w:rsidRPr="00CD64FE">
        <w:rPr>
          <w:b/>
          <w:u w:val="single"/>
        </w:rPr>
        <w:t>Niveau plein</w:t>
      </w:r>
      <w:r w:rsidRPr="00CD64FE">
        <w:rPr>
          <w:b/>
          <w:u w:val="single"/>
          <w:vertAlign w:val="superscript"/>
        </w:rPr>
        <w:t>2</w:t>
      </w:r>
    </w:p>
    <w:p w14:paraId="18AA0641" w14:textId="77777777" w:rsidR="00BA4365" w:rsidRDefault="00BA4365" w:rsidP="00CD64FE">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DBEB4BE" w14:textId="77777777" w:rsidR="00BA4365" w:rsidRPr="00CD64FE" w:rsidRDefault="00BA4365" w:rsidP="00BA4365">
      <w:pPr>
        <w:rPr>
          <w:b/>
          <w:u w:val="single"/>
        </w:rPr>
      </w:pPr>
      <w:r w:rsidRPr="00CD64FE">
        <w:rPr>
          <w:b/>
          <w:u w:val="single"/>
        </w:rPr>
        <w:t>Nombre d’étages</w:t>
      </w:r>
      <w:r w:rsidRPr="00CD64FE">
        <w:rPr>
          <w:b/>
          <w:u w:val="single"/>
          <w:vertAlign w:val="superscript"/>
        </w:rPr>
        <w:t>2</w:t>
      </w:r>
    </w:p>
    <w:p w14:paraId="2828C1A7" w14:textId="77777777" w:rsidR="00BA4365" w:rsidRDefault="00BA4365" w:rsidP="00CD64FE">
      <w:pPr>
        <w:ind w:left="720"/>
      </w:pPr>
      <w:r>
        <w:t>On entend par nombre d’étages, le nombre de niveaux au-dessus du rez-de-chaussée.</w:t>
      </w:r>
    </w:p>
    <w:p w14:paraId="3E99FB56" w14:textId="77777777" w:rsidR="00BA4365" w:rsidRPr="00CD64FE" w:rsidRDefault="00BA4365" w:rsidP="00BA4365">
      <w:pPr>
        <w:rPr>
          <w:b/>
          <w:u w:val="single"/>
        </w:rPr>
      </w:pPr>
      <w:r w:rsidRPr="00CD64FE">
        <w:rPr>
          <w:b/>
          <w:u w:val="single"/>
        </w:rPr>
        <w:t>Nombre de niveaux</w:t>
      </w:r>
      <w:r w:rsidRPr="00CD64FE">
        <w:rPr>
          <w:b/>
          <w:u w:val="single"/>
          <w:vertAlign w:val="superscript"/>
        </w:rPr>
        <w:t>2</w:t>
      </w:r>
    </w:p>
    <w:p w14:paraId="344BD9A6" w14:textId="77777777" w:rsidR="00BA4365" w:rsidRDefault="00BA4365" w:rsidP="00CD64FE">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5CE9931D" w14:textId="77777777" w:rsidR="00BA4365" w:rsidRPr="00CD64FE" w:rsidRDefault="00BA4365" w:rsidP="00BA4365">
      <w:pPr>
        <w:rPr>
          <w:b/>
          <w:u w:val="single"/>
        </w:rPr>
      </w:pPr>
      <w:r w:rsidRPr="00CD64FE">
        <w:rPr>
          <w:b/>
          <w:u w:val="single"/>
        </w:rPr>
        <w:t>Nu (de la façade)</w:t>
      </w:r>
    </w:p>
    <w:p w14:paraId="07BDA943" w14:textId="77777777" w:rsidR="00BA4365" w:rsidRDefault="00BA4365" w:rsidP="00CD64FE">
      <w:pPr>
        <w:ind w:left="720"/>
      </w:pPr>
      <w:r>
        <w:t>Le nu sert de référence aux cotes d’épaisseur des éléments en saillie, ainsi qu’aux cotes de profondeur des éléments en retrait</w:t>
      </w:r>
    </w:p>
    <w:p w14:paraId="12132E22" w14:textId="77777777" w:rsidR="00BA4365" w:rsidRPr="00CD64FE" w:rsidRDefault="00BA4365" w:rsidP="00BA4365">
      <w:pPr>
        <w:rPr>
          <w:b/>
          <w:u w:val="single"/>
        </w:rPr>
      </w:pPr>
      <w:r w:rsidRPr="00CD64FE">
        <w:rPr>
          <w:b/>
          <w:u w:val="single"/>
        </w:rPr>
        <w:t>Parcelle</w:t>
      </w:r>
      <w:r w:rsidRPr="00CD64FE">
        <w:rPr>
          <w:b/>
          <w:u w:val="single"/>
          <w:vertAlign w:val="superscript"/>
        </w:rPr>
        <w:t>2</w:t>
      </w:r>
    </w:p>
    <w:p w14:paraId="04DD8A13" w14:textId="77777777" w:rsidR="00BA4365" w:rsidRDefault="00BA4365" w:rsidP="00CD64FE">
      <w:pPr>
        <w:ind w:left="720"/>
      </w:pPr>
      <w:r>
        <w:t>On entend par parcelle, une unité de propriété foncière répertoriée par le cadastre et précisément délimitée.</w:t>
      </w:r>
    </w:p>
    <w:p w14:paraId="4206A576" w14:textId="77777777" w:rsidR="00BA4365" w:rsidRPr="00CD64FE" w:rsidRDefault="00BA4365" w:rsidP="00BA4365">
      <w:pPr>
        <w:rPr>
          <w:b/>
          <w:u w:val="single"/>
        </w:rPr>
      </w:pPr>
      <w:r w:rsidRPr="00CD64FE">
        <w:rPr>
          <w:b/>
          <w:u w:val="single"/>
        </w:rPr>
        <w:lastRenderedPageBreak/>
        <w:t>Profondeur de construction</w:t>
      </w:r>
      <w:r w:rsidRPr="00CD64FE">
        <w:rPr>
          <w:b/>
          <w:u w:val="single"/>
          <w:vertAlign w:val="superscript"/>
        </w:rPr>
        <w:t>2</w:t>
      </w:r>
    </w:p>
    <w:p w14:paraId="55F96F99" w14:textId="39E88D57" w:rsidR="00BA4365" w:rsidRDefault="00BA4365" w:rsidP="00CD64FE">
      <w:pPr>
        <w:ind w:left="720"/>
      </w:pPr>
      <w:r>
        <w:t>On entend par profondeur de construction,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141FC99F" w14:textId="77777777" w:rsidR="00CD64FE" w:rsidRPr="00CD64FE" w:rsidRDefault="00CD64FE" w:rsidP="00CD64FE">
      <w:pPr>
        <w:rPr>
          <w:b/>
          <w:u w:val="single"/>
        </w:rPr>
      </w:pPr>
      <w:r w:rsidRPr="00CD64FE">
        <w:rPr>
          <w:b/>
          <w:u w:val="single"/>
        </w:rPr>
        <w:t>Recul</w:t>
      </w:r>
      <w:r w:rsidRPr="00CD64FE">
        <w:rPr>
          <w:b/>
          <w:u w:val="single"/>
          <w:vertAlign w:val="superscript"/>
        </w:rPr>
        <w:t>2</w:t>
      </w:r>
    </w:p>
    <w:p w14:paraId="2286A7E3" w14:textId="77777777" w:rsidR="00CD64FE" w:rsidRDefault="00CD64FE" w:rsidP="00CD64FE">
      <w:pPr>
        <w:ind w:left="720"/>
      </w:pPr>
      <w:r>
        <w:t>Le recul constitue la distance entre la construction ou la surface constructible et la limite du lot ou de la parcelle, respectivement la limite de la zone destinée à rester libre.</w:t>
      </w:r>
    </w:p>
    <w:p w14:paraId="22E3821D" w14:textId="77777777" w:rsidR="00CD64FE" w:rsidRDefault="00CD64FE" w:rsidP="00CD64FE">
      <w:pPr>
        <w:ind w:left="720"/>
      </w:pPr>
      <w:r>
        <w:t>Le recul est mesuré au milieu de la construction à partir de la façade finie (isolation incluse, sauf en cas d’assainissement énergétique), perpendiculairement à la limite parcellaire ou du lot.</w:t>
      </w:r>
    </w:p>
    <w:p w14:paraId="0D03536D" w14:textId="77777777" w:rsidR="00CD64FE" w:rsidRPr="00CD64FE" w:rsidRDefault="00CD64FE" w:rsidP="00CD64FE">
      <w:pPr>
        <w:rPr>
          <w:b/>
          <w:u w:val="single"/>
        </w:rPr>
      </w:pPr>
      <w:r w:rsidRPr="00CD64FE">
        <w:rPr>
          <w:b/>
          <w:u w:val="single"/>
        </w:rPr>
        <w:t>Rénovation</w:t>
      </w:r>
    </w:p>
    <w:p w14:paraId="53A43B9D" w14:textId="77777777" w:rsidR="00CD64FE" w:rsidRDefault="00CD64FE" w:rsidP="00CD64FE">
      <w:pPr>
        <w:ind w:left="720"/>
      </w:pPr>
      <w:r>
        <w:t>On entend par rénovation les travaux ayant le but la remise en état des parties de l’immeuble.</w:t>
      </w:r>
    </w:p>
    <w:p w14:paraId="5E8FC6A8" w14:textId="77777777" w:rsidR="00CD64FE" w:rsidRPr="00CD64FE" w:rsidRDefault="00CD64FE" w:rsidP="00CD64FE">
      <w:pPr>
        <w:rPr>
          <w:b/>
          <w:u w:val="single"/>
        </w:rPr>
      </w:pPr>
      <w:r w:rsidRPr="00CD64FE">
        <w:rPr>
          <w:b/>
          <w:u w:val="single"/>
        </w:rPr>
        <w:t>Restauration</w:t>
      </w:r>
    </w:p>
    <w:p w14:paraId="4CC505F4" w14:textId="77777777" w:rsidR="00CD64FE" w:rsidRDefault="00CD64FE" w:rsidP="00CD64FE">
      <w:pPr>
        <w:ind w:left="720"/>
      </w:pPr>
      <w:r>
        <w:t>On entend par restauration les travaux dans le but de redonner à l’immeuble son architecture originale.</w:t>
      </w:r>
    </w:p>
    <w:p w14:paraId="3D824333" w14:textId="77777777" w:rsidR="00CD64FE" w:rsidRPr="00CD64FE" w:rsidRDefault="00CD64FE" w:rsidP="00CD64FE">
      <w:pPr>
        <w:rPr>
          <w:b/>
          <w:u w:val="single"/>
        </w:rPr>
      </w:pPr>
      <w:r w:rsidRPr="00CD64FE">
        <w:rPr>
          <w:b/>
          <w:u w:val="single"/>
        </w:rPr>
        <w:t>Revêtement perméable</w:t>
      </w:r>
      <w:r w:rsidRPr="00CD64FE">
        <w:rPr>
          <w:b/>
          <w:u w:val="single"/>
          <w:vertAlign w:val="superscript"/>
        </w:rPr>
        <w:t>5</w:t>
      </w:r>
    </w:p>
    <w:p w14:paraId="4958C209" w14:textId="77777777" w:rsidR="00CD64FE" w:rsidRDefault="00CD64FE" w:rsidP="00CD64FE">
      <w:pPr>
        <w:ind w:left="720"/>
      </w:pPr>
      <w:r>
        <w:t>Revêtement permettant le passage naturel des eaux pluviales vers le sol.</w:t>
      </w:r>
    </w:p>
    <w:p w14:paraId="6D18AA2F" w14:textId="77777777" w:rsidR="00CD64FE" w:rsidRPr="00CD64FE" w:rsidRDefault="00CD64FE" w:rsidP="00CD64FE">
      <w:pPr>
        <w:rPr>
          <w:b/>
          <w:u w:val="single"/>
        </w:rPr>
      </w:pPr>
      <w:r w:rsidRPr="00CD64FE">
        <w:rPr>
          <w:b/>
          <w:u w:val="single"/>
        </w:rPr>
        <w:t>Saillie</w:t>
      </w:r>
      <w:r w:rsidRPr="00CD64FE">
        <w:rPr>
          <w:b/>
          <w:u w:val="single"/>
          <w:vertAlign w:val="superscript"/>
        </w:rPr>
        <w:t>5</w:t>
      </w:r>
    </w:p>
    <w:p w14:paraId="6645C1E3" w14:textId="6331BFA0" w:rsidR="00CD64FE" w:rsidRDefault="00CD64FE" w:rsidP="00CD64FE">
      <w:pPr>
        <w:ind w:left="720"/>
      </w:pPr>
      <w:r>
        <w:t>Elément débordant par r</w:t>
      </w:r>
      <w:r>
        <w:t>apport à un autre. On distingue</w:t>
      </w:r>
      <w:r>
        <w:t>:</w:t>
      </w:r>
    </w:p>
    <w:p w14:paraId="7ED8A29B" w14:textId="77777777" w:rsidR="00CD64FE" w:rsidRDefault="00CD64FE" w:rsidP="00CD64FE">
      <w:pPr>
        <w:pStyle w:val="ListParagraph"/>
        <w:numPr>
          <w:ilvl w:val="0"/>
          <w:numId w:val="8"/>
        </w:numPr>
      </w:pPr>
      <w:proofErr w:type="gramStart"/>
      <w:r>
        <w:t>les</w:t>
      </w:r>
      <w:proofErr w:type="gramEnd"/>
      <w:r>
        <w:t xml:space="preserve"> saillies fixes, notamment les enseignes, corniches, acrotères, auvents et</w:t>
      </w:r>
    </w:p>
    <w:p w14:paraId="3C5D251C" w14:textId="4ACEE94A" w:rsidR="00CD64FE" w:rsidRDefault="00CD64FE" w:rsidP="00CD64FE">
      <w:pPr>
        <w:pStyle w:val="ListParagraph"/>
        <w:numPr>
          <w:ilvl w:val="0"/>
          <w:numId w:val="8"/>
        </w:numPr>
      </w:pPr>
      <w:proofErr w:type="gramStart"/>
      <w:r>
        <w:t>les</w:t>
      </w:r>
      <w:proofErr w:type="gramEnd"/>
      <w:r>
        <w:t xml:space="preserve"> saillies mobiles, notamment les volets, battants de porte, marquises de devanture.</w:t>
      </w:r>
    </w:p>
    <w:p w14:paraId="5C65810E" w14:textId="77777777" w:rsidR="00CD64FE" w:rsidRPr="00CD64FE" w:rsidRDefault="00CD64FE" w:rsidP="00CD64FE">
      <w:pPr>
        <w:rPr>
          <w:b/>
          <w:u w:val="single"/>
        </w:rPr>
      </w:pPr>
      <w:r w:rsidRPr="00CD64FE">
        <w:rPr>
          <w:b/>
          <w:u w:val="single"/>
        </w:rPr>
        <w:t>Studio</w:t>
      </w:r>
      <w:r w:rsidRPr="00CD64FE">
        <w:rPr>
          <w:b/>
          <w:u w:val="single"/>
          <w:vertAlign w:val="superscript"/>
        </w:rPr>
        <w:t>5</w:t>
      </w:r>
    </w:p>
    <w:p w14:paraId="3D14E6C7" w14:textId="77777777" w:rsidR="00CD64FE" w:rsidRDefault="00CD64FE" w:rsidP="00CD64FE">
      <w:pPr>
        <w:ind w:left="720"/>
      </w:pPr>
      <w:r>
        <w:t>Appartement abritant une seule pièce destinée au séjour prolongé de personnes, qui comprend notamment la cuisine, l’espace de séjour et l’espace nuit.</w:t>
      </w:r>
    </w:p>
    <w:p w14:paraId="65E64153" w14:textId="77777777" w:rsidR="00CD64FE" w:rsidRPr="00CD64FE" w:rsidRDefault="00CD64FE" w:rsidP="00CD64FE">
      <w:pPr>
        <w:rPr>
          <w:b/>
          <w:u w:val="single"/>
        </w:rPr>
      </w:pPr>
      <w:r w:rsidRPr="00CD64FE">
        <w:rPr>
          <w:b/>
          <w:u w:val="single"/>
        </w:rPr>
        <w:t>Surface construite brute</w:t>
      </w:r>
      <w:r w:rsidRPr="00CD64FE">
        <w:rPr>
          <w:b/>
          <w:u w:val="single"/>
          <w:vertAlign w:val="superscript"/>
        </w:rPr>
        <w:t>1</w:t>
      </w:r>
    </w:p>
    <w:p w14:paraId="4D64EF9C" w14:textId="77777777" w:rsidR="00CD64FE" w:rsidRDefault="00CD64FE" w:rsidP="00CD64FE">
      <w:pPr>
        <w:ind w:left="720"/>
      </w:pPr>
      <w:r>
        <w:t xml:space="preserve">On entend par surface construite brute la surface hors </w:t>
      </w:r>
      <w:proofErr w:type="spellStart"/>
      <w:r>
        <w:t>oeuvre</w:t>
      </w:r>
      <w:proofErr w:type="spellEnd"/>
      <w:r>
        <w:t xml:space="preserve"> obtenue d’un bâtiment et des dépendances en additionnant la surface de tous les niveaux. Seules les surfaces non aménageables en sous-sol ou partiellement en sous-sol et sous combles ne sont pas prises en compte.</w:t>
      </w:r>
    </w:p>
    <w:p w14:paraId="34490113" w14:textId="77777777" w:rsidR="00CD64FE" w:rsidRDefault="00CD64FE" w:rsidP="00CD64FE">
      <w:pPr>
        <w:ind w:left="720"/>
      </w:pPr>
      <w:r>
        <w:t>Les surfaces non closes, notamment les loggias, les balcons et les car-ports, ne sont pas prises en compte pour le calcul de la surface construite brute.</w:t>
      </w:r>
    </w:p>
    <w:p w14:paraId="6FBB01BA" w14:textId="77777777" w:rsidR="00CD64FE" w:rsidRPr="00CD64FE" w:rsidRDefault="00CD64FE" w:rsidP="00CD64FE">
      <w:pPr>
        <w:rPr>
          <w:b/>
          <w:u w:val="single"/>
        </w:rPr>
      </w:pPr>
      <w:r w:rsidRPr="00CD64FE">
        <w:rPr>
          <w:b/>
          <w:u w:val="single"/>
        </w:rPr>
        <w:t>Surface d’emprise au sol</w:t>
      </w:r>
      <w:r w:rsidRPr="00CD64FE">
        <w:rPr>
          <w:b/>
          <w:u w:val="single"/>
          <w:vertAlign w:val="superscript"/>
        </w:rPr>
        <w:t>1</w:t>
      </w:r>
    </w:p>
    <w:p w14:paraId="743E35E0" w14:textId="77777777" w:rsidR="00CD64FE" w:rsidRDefault="00CD64FE" w:rsidP="00CD64FE">
      <w:pPr>
        <w:ind w:left="720"/>
      </w:pPr>
      <w:r>
        <w:lastRenderedPageBreak/>
        <w:t xml:space="preserve">On entend par surface d’emprise au sol la surface hors </w:t>
      </w:r>
      <w:proofErr w:type="spellStart"/>
      <w:r>
        <w:t>oeuvre</w:t>
      </w:r>
      <w:proofErr w:type="spellEnd"/>
      <w:r>
        <w:t xml:space="preserve"> mesurée sur le plan du ou des parties de niveaux sis hors sol et en contact direct avec le sol, compte tenu du terrain naturel.</w:t>
      </w:r>
    </w:p>
    <w:p w14:paraId="11A5D594" w14:textId="77777777" w:rsidR="00CD64FE" w:rsidRDefault="00CD64FE" w:rsidP="00CD64FE">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1FF4457" w14:textId="77777777" w:rsidR="00CD64FE" w:rsidRPr="00CD64FE" w:rsidRDefault="00CD64FE" w:rsidP="00CD64FE">
      <w:pPr>
        <w:rPr>
          <w:b/>
          <w:u w:val="single"/>
        </w:rPr>
      </w:pPr>
      <w:r w:rsidRPr="00CD64FE">
        <w:rPr>
          <w:b/>
          <w:u w:val="single"/>
        </w:rPr>
        <w:t>Surface de vente</w:t>
      </w:r>
      <w:r w:rsidRPr="00CD64FE">
        <w:rPr>
          <w:b/>
          <w:u w:val="single"/>
          <w:vertAlign w:val="superscript"/>
        </w:rPr>
        <w:t>1</w:t>
      </w:r>
    </w:p>
    <w:p w14:paraId="58ED9293" w14:textId="77777777" w:rsidR="00CD64FE" w:rsidRDefault="00CD64FE" w:rsidP="00CD64FE">
      <w:pPr>
        <w:ind w:left="720"/>
      </w:pPr>
      <w: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p w14:paraId="2D1CEA7E" w14:textId="77777777" w:rsidR="00CD64FE" w:rsidRPr="00CD64FE" w:rsidRDefault="00CD64FE" w:rsidP="00CD64FE">
      <w:pPr>
        <w:rPr>
          <w:b/>
          <w:u w:val="single"/>
        </w:rPr>
      </w:pPr>
      <w:r w:rsidRPr="00CD64FE">
        <w:rPr>
          <w:b/>
          <w:u w:val="single"/>
        </w:rPr>
        <w:t>Surface habitable nette</w:t>
      </w:r>
      <w:r w:rsidRPr="00CD64FE">
        <w:rPr>
          <w:b/>
          <w:u w:val="single"/>
          <w:vertAlign w:val="superscript"/>
        </w:rPr>
        <w:t>5</w:t>
      </w:r>
    </w:p>
    <w:p w14:paraId="495CBC7D" w14:textId="0235BB27" w:rsidR="00CD64FE" w:rsidRDefault="00CD64FE" w:rsidP="00CD64FE">
      <w:pPr>
        <w:ind w:left="720"/>
      </w:pPr>
      <w:r>
        <w:t>Surface d’étage brute déduction faite de l’emprise des murs, cloisons, gaines, escaliers et espaces d’une hauteur libre sous plafond inférieure à 1,00m. Les espaces d’une hauteur libre sous plafond comprise entre 1,00m et 2,00m ne sont pris en compte qu’à 50%.</w:t>
      </w:r>
    </w:p>
    <w:p w14:paraId="05B7E3A7" w14:textId="77777777" w:rsidR="00CD64FE" w:rsidRPr="00CD64FE" w:rsidRDefault="00CD64FE" w:rsidP="00CD64FE">
      <w:pPr>
        <w:rPr>
          <w:b/>
          <w:u w:val="single"/>
        </w:rPr>
      </w:pPr>
      <w:r w:rsidRPr="00CD64FE">
        <w:rPr>
          <w:b/>
          <w:u w:val="single"/>
        </w:rPr>
        <w:t>Surface hors oeuvre</w:t>
      </w:r>
      <w:r w:rsidRPr="00CD64FE">
        <w:rPr>
          <w:b/>
          <w:u w:val="single"/>
          <w:vertAlign w:val="superscript"/>
        </w:rPr>
        <w:t>1</w:t>
      </w:r>
    </w:p>
    <w:p w14:paraId="7AA521C8" w14:textId="77777777" w:rsidR="00CD64FE" w:rsidRDefault="00CD64FE" w:rsidP="00CD64FE">
      <w:pPr>
        <w:ind w:left="720"/>
      </w:pPr>
      <w:r>
        <w:t xml:space="preserve">Est à considérer comme surface hors </w:t>
      </w:r>
      <w:proofErr w:type="spellStart"/>
      <w:r>
        <w:t>oeuvre</w:t>
      </w:r>
      <w:proofErr w:type="spellEnd"/>
      <w: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9830884" w14:textId="62597E04" w:rsidR="00CD64FE" w:rsidRDefault="00CD64FE" w:rsidP="00CD64FE">
      <w:pPr>
        <w:ind w:left="720"/>
      </w:pPr>
      <w:r>
        <w:t>En cas d’assainissement énergétique, la couche isolante supplémentaire de même que le nouveau parachèvement extérieur ne seront pas pris en compte.</w:t>
      </w:r>
    </w:p>
    <w:p w14:paraId="4797DE65" w14:textId="77777777" w:rsidR="00CD64FE" w:rsidRPr="00CD64FE" w:rsidRDefault="00CD64FE" w:rsidP="00CD64FE">
      <w:pPr>
        <w:rPr>
          <w:b/>
          <w:u w:val="single"/>
        </w:rPr>
      </w:pPr>
      <w:r w:rsidRPr="00CD64FE">
        <w:rPr>
          <w:b/>
          <w:u w:val="single"/>
        </w:rPr>
        <w:t>Surface non aménageable</w:t>
      </w:r>
      <w:r w:rsidRPr="00CD64FE">
        <w:rPr>
          <w:b/>
          <w:u w:val="single"/>
          <w:vertAlign w:val="superscript"/>
        </w:rPr>
        <w:t>1</w:t>
      </w:r>
    </w:p>
    <w:p w14:paraId="1B8B39E5" w14:textId="77777777" w:rsidR="00CD64FE" w:rsidRDefault="00CD64FE" w:rsidP="00CD64FE">
      <w:pPr>
        <w:ind w:left="720"/>
      </w:pPr>
      <w:r>
        <w:t>Pour établir si une surface est non aménageable, il convient d’appliquer les critères suivants:</w:t>
      </w:r>
    </w:p>
    <w:p w14:paraId="1041EAD4" w14:textId="1519D84A" w:rsidR="00CD64FE" w:rsidRPr="00CD64FE" w:rsidRDefault="00CD64FE" w:rsidP="00CD64FE">
      <w:pPr>
        <w:ind w:left="720"/>
        <w:rPr>
          <w:u w:val="single"/>
        </w:rPr>
      </w:pPr>
      <w:r w:rsidRPr="00CD64FE">
        <w:rPr>
          <w:u w:val="single"/>
        </w:rPr>
        <w:t xml:space="preserve">a. </w:t>
      </w:r>
      <w:r w:rsidRPr="00CD64FE">
        <w:rPr>
          <w:u w:val="single"/>
        </w:rPr>
        <w:t>hauteur des locaux:</w:t>
      </w:r>
    </w:p>
    <w:p w14:paraId="4BDA6ECD" w14:textId="77777777" w:rsidR="00CD64FE" w:rsidRDefault="00CD64FE" w:rsidP="00CD64FE">
      <w:pPr>
        <w:ind w:left="1080"/>
      </w:pPr>
      <w:r>
        <w:t>Les surfaces, dont la hauteur sous plafond est inférieure à 1,80 mètres, sont considérées comme surfaces non aménageables.</w:t>
      </w:r>
    </w:p>
    <w:p w14:paraId="15D9999F" w14:textId="77777777" w:rsidR="00CD64FE" w:rsidRPr="00CD64FE" w:rsidRDefault="00CD64FE" w:rsidP="00CD64FE">
      <w:pPr>
        <w:ind w:left="720"/>
        <w:rPr>
          <w:u w:val="single"/>
        </w:rPr>
      </w:pPr>
      <w:r w:rsidRPr="00CD64FE">
        <w:rPr>
          <w:u w:val="single"/>
        </w:rPr>
        <w:t>b. affectation des locaux</w:t>
      </w:r>
    </w:p>
    <w:p w14:paraId="57E738DC" w14:textId="77777777" w:rsidR="00CD64FE" w:rsidRDefault="00CD64FE" w:rsidP="00CD64FE">
      <w:pPr>
        <w:ind w:left="1440"/>
      </w:pPr>
      <w:r>
        <w:t>Les locaux techniques qui sont exclusivement affectés au fonctionnement technique de l’immeuble sont à considérer comme surfaces non aménageables.</w:t>
      </w:r>
    </w:p>
    <w:p w14:paraId="5C7D306E" w14:textId="77777777" w:rsidR="00CD64FE" w:rsidRDefault="00CD64FE" w:rsidP="00CD64FE">
      <w:pPr>
        <w:ind w:left="1440"/>
      </w:pPr>
      <w:r>
        <w:lastRenderedPageBreak/>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49B7C400" w14:textId="77777777" w:rsidR="00CD64FE" w:rsidRDefault="00CD64FE" w:rsidP="00CD64FE">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29E71E40" w14:textId="77777777" w:rsidR="00CD64FE" w:rsidRPr="00CD64FE" w:rsidRDefault="00CD64FE" w:rsidP="00CD64FE">
      <w:pPr>
        <w:ind w:left="720"/>
        <w:rPr>
          <w:u w:val="single"/>
        </w:rPr>
      </w:pPr>
      <w:r w:rsidRPr="00CD64FE">
        <w:rPr>
          <w:u w:val="single"/>
        </w:rPr>
        <w:t>c. Solidité et géométrie des locaux</w:t>
      </w:r>
    </w:p>
    <w:p w14:paraId="22804675" w14:textId="67B8D576" w:rsidR="00CD64FE" w:rsidRDefault="00CD64FE" w:rsidP="00CD64FE">
      <w:pPr>
        <w:ind w:left="1440"/>
      </w:pPr>
      <w:r>
        <w:t xml:space="preserve">Sont à considérer comme non aménageables les locaux dont les planchers ne peuvent supporter des charges supérieures à 1,5 </w:t>
      </w:r>
      <w:proofErr w:type="spellStart"/>
      <w:r>
        <w:t>kN</w:t>
      </w:r>
      <w:proofErr w:type="spellEnd"/>
      <w:r>
        <w:t>/m</w:t>
      </w:r>
      <w:r w:rsidRPr="00CD64FE">
        <w:rPr>
          <w:vertAlign w:val="superscript"/>
        </w:rPr>
        <w:t>2</w:t>
      </w:r>
      <w:r>
        <w:t xml:space="preserve"> ou en raison de l’encombrement de la charpente ou d’autres installations.</w:t>
      </w:r>
    </w:p>
    <w:p w14:paraId="2E1BBBBD" w14:textId="77777777" w:rsidR="00CD64FE" w:rsidRDefault="00CD64FE" w:rsidP="00CD64FE">
      <w:pPr>
        <w:ind w:left="720"/>
      </w:pPr>
      <w:r>
        <w:t>Ces critères ne sont pas cumulatifs.</w:t>
      </w:r>
    </w:p>
    <w:p w14:paraId="78FE1534" w14:textId="77777777" w:rsidR="00CD64FE" w:rsidRPr="00CD64FE" w:rsidRDefault="00CD64FE" w:rsidP="00CD64FE">
      <w:pPr>
        <w:rPr>
          <w:b/>
          <w:u w:val="single"/>
        </w:rPr>
      </w:pPr>
      <w:r w:rsidRPr="00CD64FE">
        <w:rPr>
          <w:b/>
          <w:u w:val="single"/>
        </w:rPr>
        <w:t>Surface scellée</w:t>
      </w:r>
      <w:r w:rsidRPr="00CD64FE">
        <w:rPr>
          <w:b/>
          <w:u w:val="single"/>
          <w:vertAlign w:val="superscript"/>
        </w:rPr>
        <w:t>1</w:t>
      </w:r>
    </w:p>
    <w:p w14:paraId="46805A09" w14:textId="77777777" w:rsidR="00CD64FE" w:rsidRDefault="00CD64FE" w:rsidP="00CD64FE">
      <w:pPr>
        <w:ind w:left="720"/>
      </w:pPr>
      <w:r>
        <w:t xml:space="preserve">Est considérée comme surface scellée toute surface consolidée ou surplombée par une </w:t>
      </w:r>
      <w:proofErr w:type="gramStart"/>
      <w:r>
        <w:t>construction</w:t>
      </w:r>
      <w:proofErr w:type="gramEnd"/>
      <w:r>
        <w:t>, y compris les chemins et rampes d’accès.</w:t>
      </w:r>
    </w:p>
    <w:p w14:paraId="450AE5B5" w14:textId="77777777" w:rsidR="00CD64FE" w:rsidRDefault="00CD64FE" w:rsidP="00CD64FE">
      <w:pPr>
        <w:ind w:left="720"/>
      </w:pPr>
      <w: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4E1B33CF" w14:textId="77777777" w:rsidR="00CD64FE" w:rsidRPr="00CD64FE" w:rsidRDefault="00CD64FE" w:rsidP="00CD64FE">
      <w:pPr>
        <w:rPr>
          <w:b/>
          <w:u w:val="single"/>
        </w:rPr>
      </w:pPr>
      <w:r w:rsidRPr="00CD64FE">
        <w:rPr>
          <w:b/>
          <w:u w:val="single"/>
        </w:rPr>
        <w:t>Terrain à bâtir brut</w:t>
      </w:r>
      <w:r w:rsidRPr="00CD64FE">
        <w:rPr>
          <w:b/>
          <w:u w:val="single"/>
          <w:vertAlign w:val="superscript"/>
        </w:rPr>
        <w:t>1</w:t>
      </w:r>
    </w:p>
    <w:p w14:paraId="049F6AFD" w14:textId="77777777" w:rsidR="00CD64FE" w:rsidRDefault="00CD64FE" w:rsidP="00CD64FE">
      <w:pPr>
        <w:ind w:left="720"/>
      </w:pPr>
      <w:r>
        <w:t>On entend par terrain à bâtir brut tous les fonds situés en zone urbanisée ou destinée à être urbanisée, non encore ou partiellement viabilisés.</w:t>
      </w:r>
    </w:p>
    <w:p w14:paraId="72D816C4" w14:textId="77777777" w:rsidR="00CD64FE" w:rsidRPr="00CD64FE" w:rsidRDefault="00CD64FE" w:rsidP="00CD64FE">
      <w:pPr>
        <w:rPr>
          <w:b/>
          <w:u w:val="single"/>
        </w:rPr>
      </w:pPr>
      <w:r w:rsidRPr="00CD64FE">
        <w:rPr>
          <w:b/>
          <w:u w:val="single"/>
        </w:rPr>
        <w:t>Terrain à bâtir net</w:t>
      </w:r>
      <w:r w:rsidRPr="00CD64FE">
        <w:rPr>
          <w:b/>
          <w:u w:val="single"/>
          <w:vertAlign w:val="superscript"/>
        </w:rPr>
        <w:t>1</w:t>
      </w:r>
    </w:p>
    <w:p w14:paraId="66EE5982" w14:textId="77777777" w:rsidR="00CD64FE" w:rsidRDefault="00CD64FE" w:rsidP="00CD64FE">
      <w:pPr>
        <w:ind w:left="720"/>
      </w:pPr>
      <w:r>
        <w:t>On entend par terrain à bâtir net tous les fonds situés en zone urbanisée ou destinée à être urbanisée déduction faite de toutes les surfaces privées et publiques nécessaires à sa viabilisation.</w:t>
      </w:r>
    </w:p>
    <w:p w14:paraId="60ECB740" w14:textId="77777777" w:rsidR="00CD64FE" w:rsidRPr="00CD64FE" w:rsidRDefault="00CD64FE" w:rsidP="00CD64FE">
      <w:pPr>
        <w:rPr>
          <w:b/>
          <w:u w:val="single"/>
        </w:rPr>
      </w:pPr>
      <w:r w:rsidRPr="00CD64FE">
        <w:rPr>
          <w:b/>
          <w:u w:val="single"/>
        </w:rPr>
        <w:t>Terrasse</w:t>
      </w:r>
      <w:r w:rsidRPr="00CD64FE">
        <w:rPr>
          <w:b/>
          <w:u w:val="single"/>
          <w:vertAlign w:val="superscript"/>
        </w:rPr>
        <w:t>2</w:t>
      </w:r>
    </w:p>
    <w:p w14:paraId="743F0915" w14:textId="77777777" w:rsidR="00CD64FE" w:rsidRDefault="00CD64FE" w:rsidP="00CD64FE">
      <w:pPr>
        <w:ind w:left="720"/>
      </w:pPr>
      <w:r>
        <w:t xml:space="preserve">On entend par terrasse, une surface stabilisée à l’air libre, non close, communiquant avec les pièces d’habitation adjacentes par une ou plusieurs portes ou </w:t>
      </w:r>
      <w:proofErr w:type="spellStart"/>
      <w:r>
        <w:t>portes-fenêtres</w:t>
      </w:r>
      <w:proofErr w:type="spellEnd"/>
      <w:r>
        <w:t>.</w:t>
      </w:r>
    </w:p>
    <w:p w14:paraId="1775F9C0" w14:textId="77777777" w:rsidR="00CD64FE" w:rsidRDefault="00CD64FE" w:rsidP="00CD64FE">
      <w:pPr>
        <w:ind w:left="720"/>
      </w:pPr>
      <w:r>
        <w:t>On distingue:</w:t>
      </w:r>
    </w:p>
    <w:p w14:paraId="4911EE94" w14:textId="77777777" w:rsidR="00CD64FE" w:rsidRDefault="00CD64FE" w:rsidP="00CD64FE">
      <w:pPr>
        <w:pStyle w:val="ListParagraph"/>
        <w:numPr>
          <w:ilvl w:val="0"/>
          <w:numId w:val="13"/>
        </w:numPr>
      </w:pPr>
      <w:proofErr w:type="gramStart"/>
      <w:r>
        <w:t>la</w:t>
      </w:r>
      <w:proofErr w:type="gramEnd"/>
      <w:r>
        <w:t xml:space="preserve"> terrasse accolée à un bâtiment;</w:t>
      </w:r>
    </w:p>
    <w:p w14:paraId="1803167D" w14:textId="77777777" w:rsidR="00CD64FE" w:rsidRDefault="00CD64FE" w:rsidP="00CD64FE">
      <w:pPr>
        <w:pStyle w:val="ListParagraph"/>
        <w:numPr>
          <w:ilvl w:val="0"/>
          <w:numId w:val="13"/>
        </w:numPr>
      </w:pPr>
      <w:proofErr w:type="gramStart"/>
      <w:r>
        <w:t>la</w:t>
      </w:r>
      <w:proofErr w:type="gramEnd"/>
      <w:r>
        <w:t xml:space="preserve"> terrasse aménagée sur la surface résultant du retrait d’un étage par rapport à l’étage inférieur;</w:t>
      </w:r>
    </w:p>
    <w:p w14:paraId="027C4C2C" w14:textId="14DA5BDE" w:rsidR="00CD64FE" w:rsidRDefault="00CD64FE" w:rsidP="00CD64FE">
      <w:pPr>
        <w:pStyle w:val="ListParagraph"/>
        <w:numPr>
          <w:ilvl w:val="0"/>
          <w:numId w:val="13"/>
        </w:numPr>
      </w:pPr>
      <w:proofErr w:type="gramStart"/>
      <w:r>
        <w:t>le</w:t>
      </w:r>
      <w:proofErr w:type="gramEnd"/>
      <w:r>
        <w:t xml:space="preserve"> toit-terrasse aménagé sur une toiture plate accessible.</w:t>
      </w:r>
    </w:p>
    <w:p w14:paraId="7582DF5D" w14:textId="77777777" w:rsidR="00CD64FE" w:rsidRPr="00493577" w:rsidRDefault="00CD64FE" w:rsidP="00CD64FE">
      <w:pPr>
        <w:rPr>
          <w:b/>
          <w:u w:val="single"/>
        </w:rPr>
      </w:pPr>
      <w:r w:rsidRPr="00493577">
        <w:rPr>
          <w:b/>
          <w:u w:val="single"/>
        </w:rPr>
        <w:t>Toit à la Mansart</w:t>
      </w:r>
    </w:p>
    <w:p w14:paraId="38BFF982" w14:textId="77777777" w:rsidR="00CD64FE" w:rsidRDefault="00CD64FE" w:rsidP="00493577">
      <w:pPr>
        <w:ind w:left="720"/>
      </w:pPr>
      <w:proofErr w:type="gramStart"/>
      <w:r>
        <w:lastRenderedPageBreak/>
        <w:t>toit</w:t>
      </w:r>
      <w:proofErr w:type="gramEnd"/>
      <w:r>
        <w:t xml:space="preserve"> dont chaque versant est formé de deux pans, le </w:t>
      </w:r>
      <w:proofErr w:type="spellStart"/>
      <w:r>
        <w:t>terrasson</w:t>
      </w:r>
      <w:proofErr w:type="spellEnd"/>
      <w:r>
        <w:t xml:space="preserve"> et le brisis, et dont les pentes sont différentes.</w:t>
      </w:r>
    </w:p>
    <w:p w14:paraId="37D3D169" w14:textId="77777777" w:rsidR="00CD64FE" w:rsidRPr="00493577" w:rsidRDefault="00CD64FE" w:rsidP="00CD64FE">
      <w:pPr>
        <w:rPr>
          <w:b/>
          <w:u w:val="single"/>
        </w:rPr>
      </w:pPr>
      <w:r w:rsidRPr="00493577">
        <w:rPr>
          <w:b/>
          <w:u w:val="single"/>
        </w:rPr>
        <w:t>Transformation d’une construction</w:t>
      </w:r>
      <w:r w:rsidRPr="00493577">
        <w:rPr>
          <w:b/>
          <w:u w:val="single"/>
          <w:vertAlign w:val="superscript"/>
        </w:rPr>
        <w:t>5</w:t>
      </w:r>
    </w:p>
    <w:p w14:paraId="5415732C" w14:textId="77777777" w:rsidR="00CD64FE" w:rsidRDefault="00CD64FE" w:rsidP="00493577">
      <w:pPr>
        <w:ind w:left="720"/>
      </w:pPr>
      <w:r>
        <w:t>Travaux qui ont pour conséquence d’altérer les structures portantes, respectivement le gros-</w:t>
      </w:r>
      <w:proofErr w:type="spellStart"/>
      <w:r>
        <w:t>oeuvre</w:t>
      </w:r>
      <w:proofErr w:type="spellEnd"/>
      <w:r>
        <w:t xml:space="preserve"> et l’aspect extérieur des constructions.</w:t>
      </w:r>
    </w:p>
    <w:p w14:paraId="55F04A81" w14:textId="77777777" w:rsidR="00CD64FE" w:rsidRPr="00493577" w:rsidRDefault="00CD64FE" w:rsidP="00CD64FE">
      <w:pPr>
        <w:rPr>
          <w:b/>
          <w:u w:val="single"/>
        </w:rPr>
      </w:pPr>
      <w:r w:rsidRPr="00493577">
        <w:rPr>
          <w:b/>
          <w:u w:val="single"/>
        </w:rPr>
        <w:t>Travaux de remblai et de déblai</w:t>
      </w:r>
      <w:r w:rsidRPr="00493577">
        <w:rPr>
          <w:b/>
          <w:u w:val="single"/>
          <w:vertAlign w:val="superscript"/>
        </w:rPr>
        <w:t>5</w:t>
      </w:r>
    </w:p>
    <w:p w14:paraId="7E6729CD" w14:textId="77777777" w:rsidR="00CD64FE" w:rsidRDefault="00CD64FE" w:rsidP="00493577">
      <w:pPr>
        <w:ind w:left="720"/>
      </w:pPr>
      <w:r>
        <w:t>Modification apportée au niveau d’un terrain, dépassant soit une différence de hauteur de 1,00m, soit un mouvement de terrain supérieur à 10 m</w:t>
      </w:r>
      <w:r w:rsidRPr="00493577">
        <w:rPr>
          <w:vertAlign w:val="superscript"/>
        </w:rPr>
        <w:t>3</w:t>
      </w:r>
      <w:r>
        <w:t>.</w:t>
      </w:r>
    </w:p>
    <w:p w14:paraId="56BB8FBD" w14:textId="77777777" w:rsidR="00CD64FE" w:rsidRPr="00493577" w:rsidRDefault="00CD64FE" w:rsidP="00CD64FE">
      <w:pPr>
        <w:rPr>
          <w:b/>
          <w:u w:val="single"/>
        </w:rPr>
      </w:pPr>
      <w:r w:rsidRPr="00493577">
        <w:rPr>
          <w:b/>
          <w:u w:val="single"/>
        </w:rPr>
        <w:t>Trottoir</w:t>
      </w:r>
      <w:r w:rsidRPr="00493577">
        <w:rPr>
          <w:b/>
          <w:u w:val="single"/>
          <w:vertAlign w:val="superscript"/>
        </w:rPr>
        <w:t>5</w:t>
      </w:r>
    </w:p>
    <w:p w14:paraId="74861FA5" w14:textId="77777777" w:rsidR="00CD64FE" w:rsidRDefault="00CD64FE" w:rsidP="00493577">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587902E9" w14:textId="77777777" w:rsidR="00CD64FE" w:rsidRPr="00493577" w:rsidRDefault="00CD64FE" w:rsidP="00CD64FE">
      <w:pPr>
        <w:rPr>
          <w:b/>
          <w:u w:val="single"/>
        </w:rPr>
      </w:pPr>
      <w:r w:rsidRPr="00493577">
        <w:rPr>
          <w:b/>
          <w:u w:val="single"/>
        </w:rPr>
        <w:t>Véranda</w:t>
      </w:r>
    </w:p>
    <w:p w14:paraId="35719C28" w14:textId="77777777" w:rsidR="00CD64FE" w:rsidRDefault="00CD64FE" w:rsidP="00493577">
      <w:pPr>
        <w:ind w:left="720"/>
      </w:pPr>
      <w:r>
        <w:t>Galerie légère, vitrée, adossée à la façade d'une maison (le petit Robert) Construction vitrée accolée à la façade du bâtiment principal</w:t>
      </w:r>
    </w:p>
    <w:p w14:paraId="62807981" w14:textId="77777777" w:rsidR="00CD64FE" w:rsidRPr="00493577" w:rsidRDefault="00CD64FE" w:rsidP="00CD64FE">
      <w:pPr>
        <w:rPr>
          <w:b/>
          <w:u w:val="single"/>
        </w:rPr>
      </w:pPr>
      <w:r w:rsidRPr="00493577">
        <w:rPr>
          <w:b/>
          <w:u w:val="single"/>
        </w:rPr>
        <w:t>Voie carrossable</w:t>
      </w:r>
      <w:r w:rsidRPr="00493577">
        <w:rPr>
          <w:b/>
          <w:u w:val="single"/>
          <w:vertAlign w:val="superscript"/>
        </w:rPr>
        <w:t>5</w:t>
      </w:r>
    </w:p>
    <w:p w14:paraId="75C234EF" w14:textId="3D269A09" w:rsidR="00CD64FE" w:rsidRDefault="00CD64FE" w:rsidP="00493577">
      <w:pPr>
        <w:ind w:left="720"/>
      </w:pPr>
      <w:r>
        <w:t>Voie ou place publique ou privée et ouverte au public, enti</w:t>
      </w:r>
      <w:r w:rsidR="00493577">
        <w:t>èrement ou temporairement acces</w:t>
      </w:r>
      <w:r>
        <w:t>sible aux véhicules motorisés.</w:t>
      </w:r>
    </w:p>
    <w:p w14:paraId="3675A452" w14:textId="77777777" w:rsidR="00CD64FE" w:rsidRPr="00493577" w:rsidRDefault="00CD64FE" w:rsidP="00CD64FE">
      <w:pPr>
        <w:rPr>
          <w:b/>
          <w:u w:val="single"/>
        </w:rPr>
      </w:pPr>
      <w:r w:rsidRPr="00493577">
        <w:rPr>
          <w:b/>
          <w:u w:val="single"/>
        </w:rPr>
        <w:t>Voie desservante</w:t>
      </w:r>
      <w:r w:rsidRPr="00493577">
        <w:rPr>
          <w:b/>
          <w:u w:val="single"/>
          <w:vertAlign w:val="superscript"/>
        </w:rPr>
        <w:t>2</w:t>
      </w:r>
    </w:p>
    <w:p w14:paraId="5A2D9C0E" w14:textId="77777777" w:rsidR="00CD64FE" w:rsidRDefault="00CD64FE" w:rsidP="00493577">
      <w:pPr>
        <w:ind w:left="720"/>
      </w:pPr>
      <w:r>
        <w:t xml:space="preserve">On entend par voie </w:t>
      </w:r>
      <w:proofErr w:type="spellStart"/>
      <w:r>
        <w:t>desservante</w:t>
      </w:r>
      <w:proofErr w:type="spellEnd"/>
      <w:r>
        <w:t>, toute voie carrossable, publique ou privée, qui donne accès à une parcelle, à un lot ou à une construction.</w:t>
      </w:r>
    </w:p>
    <w:p w14:paraId="22C89CC1" w14:textId="77777777" w:rsidR="00CD64FE" w:rsidRPr="00493577" w:rsidRDefault="00CD64FE" w:rsidP="00CD64FE">
      <w:pPr>
        <w:rPr>
          <w:b/>
          <w:u w:val="single"/>
        </w:rPr>
      </w:pPr>
      <w:r w:rsidRPr="00493577">
        <w:rPr>
          <w:b/>
          <w:u w:val="single"/>
        </w:rPr>
        <w:t>Voie publique</w:t>
      </w:r>
      <w:r w:rsidRPr="00493577">
        <w:rPr>
          <w:b/>
          <w:u w:val="single"/>
          <w:vertAlign w:val="superscript"/>
        </w:rPr>
        <w:t>2</w:t>
      </w:r>
    </w:p>
    <w:p w14:paraId="1E4437CC" w14:textId="05325F86" w:rsidR="00CD64FE" w:rsidRPr="00DD211E" w:rsidRDefault="00CD64FE" w:rsidP="00493577">
      <w:pPr>
        <w:ind w:left="720"/>
      </w:pPr>
      <w:r>
        <w:t>On entend p</w:t>
      </w:r>
      <w:bookmarkStart w:id="0" w:name="_GoBack"/>
      <w:bookmarkEnd w:id="0"/>
      <w:r>
        <w:t>ar voie publique, les voies appartenant à l’Etat ou à une commune qui font partie du domaine public.</w:t>
      </w:r>
    </w:p>
    <w:sectPr w:rsidR="00CD64FE" w:rsidRPr="00DD21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07AF2"/>
    <w:multiLevelType w:val="hybridMultilevel"/>
    <w:tmpl w:val="DEB09A8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 w15:restartNumberingAfterBreak="0">
    <w:nsid w:val="20F221D4"/>
    <w:multiLevelType w:val="hybridMultilevel"/>
    <w:tmpl w:val="25045DBC"/>
    <w:lvl w:ilvl="0" w:tplc="037CF664">
      <w:start w:val="1"/>
      <w:numFmt w:val="lowerLetter"/>
      <w:lvlText w:val="%1."/>
      <w:lvlJc w:val="left"/>
      <w:pPr>
        <w:ind w:left="1080" w:hanging="360"/>
      </w:pPr>
      <w:rPr>
        <w:rFonts w:hint="default"/>
      </w:r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4" w15:restartNumberingAfterBreak="0">
    <w:nsid w:val="23FA6DD8"/>
    <w:multiLevelType w:val="hybridMultilevel"/>
    <w:tmpl w:val="A4B43BF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2AA36279"/>
    <w:multiLevelType w:val="hybridMultilevel"/>
    <w:tmpl w:val="F8187316"/>
    <w:lvl w:ilvl="0" w:tplc="037CF664">
      <w:start w:val="1"/>
      <w:numFmt w:val="lowerLetter"/>
      <w:lvlText w:val="%1."/>
      <w:lvlJc w:val="left"/>
      <w:pPr>
        <w:ind w:left="1080" w:hanging="360"/>
      </w:pPr>
      <w:rPr>
        <w:rFonts w:hint="default"/>
      </w:r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3D4954"/>
    <w:multiLevelType w:val="hybridMultilevel"/>
    <w:tmpl w:val="CA6ACB8C"/>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88679F2"/>
    <w:multiLevelType w:val="hybridMultilevel"/>
    <w:tmpl w:val="13ECC89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2" w15:restartNumberingAfterBreak="0">
    <w:nsid w:val="79BB4F1A"/>
    <w:multiLevelType w:val="hybridMultilevel"/>
    <w:tmpl w:val="EFB0B8E6"/>
    <w:lvl w:ilvl="0" w:tplc="037CF664">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0"/>
  </w:num>
  <w:num w:numId="5">
    <w:abstractNumId w:val="1"/>
  </w:num>
  <w:num w:numId="6">
    <w:abstractNumId w:val="6"/>
  </w:num>
  <w:num w:numId="7">
    <w:abstractNumId w:val="9"/>
  </w:num>
  <w:num w:numId="8">
    <w:abstractNumId w:val="2"/>
  </w:num>
  <w:num w:numId="9">
    <w:abstractNumId w:val="11"/>
  </w:num>
  <w:num w:numId="10">
    <w:abstractNumId w:val="12"/>
  </w:num>
  <w:num w:numId="11">
    <w:abstractNumId w:val="5"/>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3577"/>
    <w:rsid w:val="005D1D9B"/>
    <w:rsid w:val="006605E2"/>
    <w:rsid w:val="006653E2"/>
    <w:rsid w:val="006B0ABB"/>
    <w:rsid w:val="006F0762"/>
    <w:rsid w:val="00732511"/>
    <w:rsid w:val="007B41C9"/>
    <w:rsid w:val="007B5125"/>
    <w:rsid w:val="007D461A"/>
    <w:rsid w:val="008A46DB"/>
    <w:rsid w:val="009D6555"/>
    <w:rsid w:val="00A610F9"/>
    <w:rsid w:val="00AD5B20"/>
    <w:rsid w:val="00B11E93"/>
    <w:rsid w:val="00B208F3"/>
    <w:rsid w:val="00BA4365"/>
    <w:rsid w:val="00C10C63"/>
    <w:rsid w:val="00C85115"/>
    <w:rsid w:val="00CB2FE8"/>
    <w:rsid w:val="00CD64FE"/>
    <w:rsid w:val="00CF3132"/>
    <w:rsid w:val="00D35FE3"/>
    <w:rsid w:val="00DD211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3401</Words>
  <Characters>19386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2023-08-04T13:09:00Z</dcterms:modified>
</cp:coreProperties>
</file>