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34DE" w:rsidRDefault="006A34DE" w:rsidP="006A34DE"/>
    <w:p w:rsidR="006A34DE" w:rsidRDefault="006A34DE" w:rsidP="006A34DE">
      <w:pPr>
        <w:pStyle w:val="Heading1"/>
      </w:pPr>
      <w:r>
        <w:t>Chapitre 3 Les Zones destinées à rester libres</w:t>
      </w:r>
    </w:p>
    <w:p w:rsidR="006A34DE" w:rsidRPr="00006C7B" w:rsidRDefault="006A34DE" w:rsidP="006A34DE">
      <w:r w:rsidRPr="00006C7B">
        <w:t>Les zones destinées à rester libres, constituant la zone verte au sens de l’article 5 de la loi modifiée du 19 janvier 2004 concernant la protection de la nature et des ressources naturelles, comprennent</w:t>
      </w:r>
    </w:p>
    <w:p w:rsidR="006A34DE" w:rsidRPr="00006C7B" w:rsidRDefault="006A34DE" w:rsidP="006A34DE">
      <w:pPr>
        <w:pStyle w:val="Aufzhlung"/>
        <w:numPr>
          <w:ilvl w:val="0"/>
          <w:numId w:val="8"/>
        </w:numPr>
      </w:pPr>
      <w:proofErr w:type="gramStart"/>
      <w:r w:rsidRPr="00006C7B">
        <w:t>les</w:t>
      </w:r>
      <w:proofErr w:type="gramEnd"/>
      <w:r w:rsidRPr="00006C7B">
        <w:t xml:space="preserve"> zones agricoles;</w:t>
      </w:r>
    </w:p>
    <w:p w:rsidR="006A34DE" w:rsidRPr="00006C7B" w:rsidRDefault="006A34DE" w:rsidP="006A34DE">
      <w:pPr>
        <w:pStyle w:val="Aufzhlung"/>
        <w:numPr>
          <w:ilvl w:val="0"/>
          <w:numId w:val="8"/>
        </w:numPr>
      </w:pPr>
      <w:proofErr w:type="gramStart"/>
      <w:r w:rsidRPr="00006C7B">
        <w:t>les</w:t>
      </w:r>
      <w:proofErr w:type="gramEnd"/>
      <w:r w:rsidRPr="00006C7B">
        <w:t xml:space="preserve"> </w:t>
      </w:r>
      <w:r>
        <w:t>zones forestières.</w:t>
      </w:r>
    </w:p>
    <w:p w:rsidR="006A34DE" w:rsidRPr="00006C7B" w:rsidRDefault="006A34DE" w:rsidP="006A34DE">
      <w:pPr>
        <w:pStyle w:val="Heading1"/>
      </w:pPr>
      <w:bookmarkStart w:id="0" w:name="_Toc335892164"/>
      <w:bookmarkStart w:id="1" w:name="_Toc339026621"/>
      <w:bookmarkStart w:id="2" w:name="_Toc453678583"/>
      <w:r>
        <w:t xml:space="preserve">Art. 10 </w:t>
      </w:r>
      <w:r w:rsidRPr="00006C7B">
        <w:t>Zone agricole [AGR</w:t>
      </w:r>
      <w:bookmarkEnd w:id="0"/>
      <w:bookmarkEnd w:id="1"/>
      <w:r w:rsidRPr="00006C7B">
        <w:t>]</w:t>
      </w:r>
      <w:bookmarkEnd w:id="2"/>
    </w:p>
    <w:p w:rsidR="006A34DE" w:rsidRPr="00006C7B" w:rsidRDefault="006A34DE" w:rsidP="006A34DE">
      <w:r w:rsidRPr="00006C7B">
        <w:t xml:space="preserve">Dans les parties du territoire </w:t>
      </w:r>
      <w:proofErr w:type="gramStart"/>
      <w:r w:rsidRPr="00006C7B">
        <w:t>de la commune situées</w:t>
      </w:r>
      <w:proofErr w:type="gramEnd"/>
      <w:r w:rsidRPr="00006C7B">
        <w:t xml:space="preserve"> en dehors des zones définies comme zones urbanisées ou destinées à être urbanisées, seules peuvent être érigées des constructions servant à l’exploitation agricole, jardinière, maraîchère, sylvicole, piscicole, apicole ou cynégétique ou à un but d’utilité publique, </w:t>
      </w:r>
      <w:r w:rsidRPr="00006C7B">
        <w:rPr>
          <w:rFonts w:cs="Arial"/>
        </w:rPr>
        <w:t>sans préjudice aux dispositions de la loi modifiée du 19 janvier 2004 concernant la protection de la nature et des ressources naturelles</w:t>
      </w:r>
      <w:r w:rsidRPr="00006C7B">
        <w:t>.</w:t>
      </w:r>
    </w:p>
    <w:p w:rsidR="006A34DE" w:rsidRPr="00006C7B" w:rsidRDefault="006A34DE" w:rsidP="006A34DE">
      <w:r w:rsidRPr="00006C7B">
        <w:t>Par exploitation énumérée ci-</w:t>
      </w:r>
      <w:r>
        <w:t>dessus</w:t>
      </w:r>
      <w:r w:rsidRPr="00006C7B">
        <w:t xml:space="preserve">, existante ou nouvelle, au maximum deux maisons unifamiliales ou une maison </w:t>
      </w:r>
      <w:proofErr w:type="spellStart"/>
      <w:r>
        <w:t>bifamiliale</w:t>
      </w:r>
      <w:proofErr w:type="spellEnd"/>
      <w:r w:rsidRPr="00006C7B">
        <w:t xml:space="preserve"> avec au maximum 2 unités, y compris les annexes, en relation directe avec l’exploitation du site, sont autorisées.</w:t>
      </w:r>
    </w:p>
    <w:p w:rsidR="006A34DE" w:rsidRPr="00006C7B" w:rsidRDefault="006A34DE" w:rsidP="006A34DE">
      <w:r w:rsidRPr="00006C7B">
        <w:t>Les bâtiments d’habitati</w:t>
      </w:r>
      <w:bookmarkStart w:id="3" w:name="_GoBack"/>
      <w:bookmarkEnd w:id="3"/>
      <w:r w:rsidRPr="00006C7B">
        <w:t xml:space="preserve">on auront une profondeur de 12,0 mètres au maximum. Au rez-de-chaussée, une véranda d’une profondeur supplémentaire de 6,0 mètres pourra être autorisée. Les immeubles auront au maximum deux niveaux plein et une toiture à deux versants. Il sera possible d’aménager un niveau dans les combles, avec au maximum 60% </w:t>
      </w:r>
      <w:r w:rsidRPr="00006C7B">
        <w:rPr>
          <w:rFonts w:cs="Arial"/>
        </w:rPr>
        <w:t xml:space="preserve">de la surface utile du dernier étage plein. </w:t>
      </w:r>
      <w:r w:rsidRPr="00006C7B">
        <w:t xml:space="preserve">La hauteur maximale de la construction, mesurée à partir de l’axe de la voie </w:t>
      </w:r>
      <w:proofErr w:type="spellStart"/>
      <w:r w:rsidRPr="00006C7B">
        <w:t>desservante</w:t>
      </w:r>
      <w:proofErr w:type="spellEnd"/>
      <w:r w:rsidRPr="00006C7B">
        <w:t xml:space="preserve"> ou du terrain naturel, ne devra pas excéder 7,0 mètres à la corniche et 11,0 mètres au faîte.</w:t>
      </w:r>
    </w:p>
    <w:p w:rsidR="006A34DE" w:rsidRPr="00006C7B" w:rsidRDefault="006A34DE" w:rsidP="006A34DE">
      <w:r w:rsidRPr="00006C7B">
        <w:t>Toutefois, les autorisations de bâtir dans cette zone ne pourront être accordées que si le raccordement au réseau d'eau potable et au réseau de canalisation est réalisable ou s'il peut être satisfait aux exigences de l'hygiène par d'autres installations, en particulier par l'aménagement d'une fosse d'aisance aux dimensions suffisantes et qui sera vidangée régulièrement.</w:t>
      </w:r>
    </w:p>
    <w:p w:rsidR="006A34DE" w:rsidRDefault="006A34DE" w:rsidP="006A34DE">
      <w:r w:rsidRPr="00006C7B">
        <w:t>En aucun cas, la commune ne peut être obligée à réaliser à ses frais une extension des infrastructures publiques.</w:t>
      </w:r>
    </w:p>
    <w:p w:rsidR="000E4610" w:rsidRPr="00937CC1" w:rsidRDefault="000E4610" w:rsidP="006A34DE"/>
    <w:sectPr w:rsidR="000E4610" w:rsidRPr="00937CC1"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1BBC"/>
    <w:multiLevelType w:val="hybridMultilevel"/>
    <w:tmpl w:val="570245C6"/>
    <w:lvl w:ilvl="0" w:tplc="140C0001">
      <w:start w:val="1"/>
      <w:numFmt w:val="bullet"/>
      <w:lvlText w:val=""/>
      <w:lvlJc w:val="left"/>
      <w:pPr>
        <w:ind w:left="1004" w:hanging="360"/>
      </w:pPr>
      <w:rPr>
        <w:rFonts w:ascii="Symbol" w:hAnsi="Symbol" w:hint="default"/>
      </w:rPr>
    </w:lvl>
    <w:lvl w:ilvl="1" w:tplc="140C0003" w:tentative="1">
      <w:start w:val="1"/>
      <w:numFmt w:val="bullet"/>
      <w:lvlText w:val="o"/>
      <w:lvlJc w:val="left"/>
      <w:pPr>
        <w:ind w:left="1724" w:hanging="360"/>
      </w:pPr>
      <w:rPr>
        <w:rFonts w:ascii="Courier New" w:hAnsi="Courier New" w:cs="Courier New" w:hint="default"/>
      </w:rPr>
    </w:lvl>
    <w:lvl w:ilvl="2" w:tplc="140C0005" w:tentative="1">
      <w:start w:val="1"/>
      <w:numFmt w:val="bullet"/>
      <w:lvlText w:val=""/>
      <w:lvlJc w:val="left"/>
      <w:pPr>
        <w:ind w:left="2444" w:hanging="360"/>
      </w:pPr>
      <w:rPr>
        <w:rFonts w:ascii="Wingdings" w:hAnsi="Wingdings" w:hint="default"/>
      </w:rPr>
    </w:lvl>
    <w:lvl w:ilvl="3" w:tplc="140C0001" w:tentative="1">
      <w:start w:val="1"/>
      <w:numFmt w:val="bullet"/>
      <w:lvlText w:val=""/>
      <w:lvlJc w:val="left"/>
      <w:pPr>
        <w:ind w:left="3164" w:hanging="360"/>
      </w:pPr>
      <w:rPr>
        <w:rFonts w:ascii="Symbol" w:hAnsi="Symbol" w:hint="default"/>
      </w:rPr>
    </w:lvl>
    <w:lvl w:ilvl="4" w:tplc="140C0003" w:tentative="1">
      <w:start w:val="1"/>
      <w:numFmt w:val="bullet"/>
      <w:lvlText w:val="o"/>
      <w:lvlJc w:val="left"/>
      <w:pPr>
        <w:ind w:left="3884" w:hanging="360"/>
      </w:pPr>
      <w:rPr>
        <w:rFonts w:ascii="Courier New" w:hAnsi="Courier New" w:cs="Courier New" w:hint="default"/>
      </w:rPr>
    </w:lvl>
    <w:lvl w:ilvl="5" w:tplc="140C0005" w:tentative="1">
      <w:start w:val="1"/>
      <w:numFmt w:val="bullet"/>
      <w:lvlText w:val=""/>
      <w:lvlJc w:val="left"/>
      <w:pPr>
        <w:ind w:left="4604" w:hanging="360"/>
      </w:pPr>
      <w:rPr>
        <w:rFonts w:ascii="Wingdings" w:hAnsi="Wingdings" w:hint="default"/>
      </w:rPr>
    </w:lvl>
    <w:lvl w:ilvl="6" w:tplc="140C0001" w:tentative="1">
      <w:start w:val="1"/>
      <w:numFmt w:val="bullet"/>
      <w:lvlText w:val=""/>
      <w:lvlJc w:val="left"/>
      <w:pPr>
        <w:ind w:left="5324" w:hanging="360"/>
      </w:pPr>
      <w:rPr>
        <w:rFonts w:ascii="Symbol" w:hAnsi="Symbol" w:hint="default"/>
      </w:rPr>
    </w:lvl>
    <w:lvl w:ilvl="7" w:tplc="140C0003" w:tentative="1">
      <w:start w:val="1"/>
      <w:numFmt w:val="bullet"/>
      <w:lvlText w:val="o"/>
      <w:lvlJc w:val="left"/>
      <w:pPr>
        <w:ind w:left="6044" w:hanging="360"/>
      </w:pPr>
      <w:rPr>
        <w:rFonts w:ascii="Courier New" w:hAnsi="Courier New" w:cs="Courier New" w:hint="default"/>
      </w:rPr>
    </w:lvl>
    <w:lvl w:ilvl="8" w:tplc="140C0005" w:tentative="1">
      <w:start w:val="1"/>
      <w:numFmt w:val="bullet"/>
      <w:lvlText w:val=""/>
      <w:lvlJc w:val="left"/>
      <w:pPr>
        <w:ind w:left="6764" w:hanging="360"/>
      </w:pPr>
      <w:rPr>
        <w:rFonts w:ascii="Wingdings" w:hAnsi="Wingdings" w:hint="default"/>
      </w:rPr>
    </w:lvl>
  </w:abstractNum>
  <w:abstractNum w:abstractNumId="1" w15:restartNumberingAfterBreak="0">
    <w:nsid w:val="0C507A0E"/>
    <w:multiLevelType w:val="hybridMultilevel"/>
    <w:tmpl w:val="6BD42756"/>
    <w:lvl w:ilvl="0" w:tplc="61021E36">
      <w:start w:val="1"/>
      <w:numFmt w:val="bullet"/>
      <w:pStyle w:val="Aufzhlung"/>
      <w:lvlText w:val="»"/>
      <w:lvlJc w:val="left"/>
      <w:pPr>
        <w:ind w:left="720" w:hanging="360"/>
      </w:pPr>
      <w:rPr>
        <w:rFonts w:ascii="Arial" w:hAnsi="Aria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2" w15:restartNumberingAfterBreak="0">
    <w:nsid w:val="156616D6"/>
    <w:multiLevelType w:val="hybridMultilevel"/>
    <w:tmpl w:val="6872669E"/>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1B4D04DA"/>
    <w:multiLevelType w:val="hybridMultilevel"/>
    <w:tmpl w:val="A3069E52"/>
    <w:lvl w:ilvl="0" w:tplc="140C0001">
      <w:start w:val="1"/>
      <w:numFmt w:val="bullet"/>
      <w:lvlText w:val=""/>
      <w:lvlJc w:val="left"/>
      <w:pPr>
        <w:ind w:left="720" w:hanging="360"/>
      </w:pPr>
      <w:rPr>
        <w:rFonts w:ascii="Symbol" w:hAnsi="Symbol" w:hint="default"/>
      </w:rPr>
    </w:lvl>
    <w:lvl w:ilvl="1" w:tplc="140C0003" w:tentative="1">
      <w:start w:val="1"/>
      <w:numFmt w:val="bullet"/>
      <w:lvlText w:val="o"/>
      <w:lvlJc w:val="left"/>
      <w:pPr>
        <w:ind w:left="1440" w:hanging="360"/>
      </w:pPr>
      <w:rPr>
        <w:rFonts w:ascii="Courier New" w:hAnsi="Courier New" w:cs="Courier New" w:hint="default"/>
      </w:rPr>
    </w:lvl>
    <w:lvl w:ilvl="2" w:tplc="140C0005" w:tentative="1">
      <w:start w:val="1"/>
      <w:numFmt w:val="bullet"/>
      <w:lvlText w:val=""/>
      <w:lvlJc w:val="left"/>
      <w:pPr>
        <w:ind w:left="2160" w:hanging="360"/>
      </w:pPr>
      <w:rPr>
        <w:rFonts w:ascii="Wingdings" w:hAnsi="Wingdings" w:hint="default"/>
      </w:rPr>
    </w:lvl>
    <w:lvl w:ilvl="3" w:tplc="140C0001" w:tentative="1">
      <w:start w:val="1"/>
      <w:numFmt w:val="bullet"/>
      <w:lvlText w:val=""/>
      <w:lvlJc w:val="left"/>
      <w:pPr>
        <w:ind w:left="2880" w:hanging="360"/>
      </w:pPr>
      <w:rPr>
        <w:rFonts w:ascii="Symbol" w:hAnsi="Symbol" w:hint="default"/>
      </w:rPr>
    </w:lvl>
    <w:lvl w:ilvl="4" w:tplc="140C0003" w:tentative="1">
      <w:start w:val="1"/>
      <w:numFmt w:val="bullet"/>
      <w:lvlText w:val="o"/>
      <w:lvlJc w:val="left"/>
      <w:pPr>
        <w:ind w:left="3600" w:hanging="360"/>
      </w:pPr>
      <w:rPr>
        <w:rFonts w:ascii="Courier New" w:hAnsi="Courier New" w:cs="Courier New" w:hint="default"/>
      </w:rPr>
    </w:lvl>
    <w:lvl w:ilvl="5" w:tplc="140C0005" w:tentative="1">
      <w:start w:val="1"/>
      <w:numFmt w:val="bullet"/>
      <w:lvlText w:val=""/>
      <w:lvlJc w:val="left"/>
      <w:pPr>
        <w:ind w:left="4320" w:hanging="360"/>
      </w:pPr>
      <w:rPr>
        <w:rFonts w:ascii="Wingdings" w:hAnsi="Wingdings" w:hint="default"/>
      </w:rPr>
    </w:lvl>
    <w:lvl w:ilvl="6" w:tplc="140C0001" w:tentative="1">
      <w:start w:val="1"/>
      <w:numFmt w:val="bullet"/>
      <w:lvlText w:val=""/>
      <w:lvlJc w:val="left"/>
      <w:pPr>
        <w:ind w:left="5040" w:hanging="360"/>
      </w:pPr>
      <w:rPr>
        <w:rFonts w:ascii="Symbol" w:hAnsi="Symbol" w:hint="default"/>
      </w:rPr>
    </w:lvl>
    <w:lvl w:ilvl="7" w:tplc="140C0003" w:tentative="1">
      <w:start w:val="1"/>
      <w:numFmt w:val="bullet"/>
      <w:lvlText w:val="o"/>
      <w:lvlJc w:val="left"/>
      <w:pPr>
        <w:ind w:left="5760" w:hanging="360"/>
      </w:pPr>
      <w:rPr>
        <w:rFonts w:ascii="Courier New" w:hAnsi="Courier New" w:cs="Courier New" w:hint="default"/>
      </w:rPr>
    </w:lvl>
    <w:lvl w:ilvl="8" w:tplc="140C0005" w:tentative="1">
      <w:start w:val="1"/>
      <w:numFmt w:val="bullet"/>
      <w:lvlText w:val=""/>
      <w:lvlJc w:val="left"/>
      <w:pPr>
        <w:ind w:left="6480" w:hanging="360"/>
      </w:pPr>
      <w:rPr>
        <w:rFonts w:ascii="Wingdings" w:hAnsi="Wingdings" w:hint="default"/>
      </w:rPr>
    </w:lvl>
  </w:abstractNum>
  <w:abstractNum w:abstractNumId="4" w15:restartNumberingAfterBreak="0">
    <w:nsid w:val="22316203"/>
    <w:multiLevelType w:val="hybridMultilevel"/>
    <w:tmpl w:val="958C7F1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5" w15:restartNumberingAfterBreak="0">
    <w:nsid w:val="24741E25"/>
    <w:multiLevelType w:val="hybridMultilevel"/>
    <w:tmpl w:val="37A87306"/>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abstractNum w:abstractNumId="6" w15:restartNumberingAfterBreak="0">
    <w:nsid w:val="319B51C9"/>
    <w:multiLevelType w:val="hybridMultilevel"/>
    <w:tmpl w:val="AF18DE4C"/>
    <w:lvl w:ilvl="0" w:tplc="0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67C0061F"/>
    <w:multiLevelType w:val="hybridMultilevel"/>
    <w:tmpl w:val="E25A3632"/>
    <w:lvl w:ilvl="0" w:tplc="140C0001">
      <w:start w:val="1"/>
      <w:numFmt w:val="bullet"/>
      <w:lvlText w:val=""/>
      <w:lvlJc w:val="left"/>
      <w:pPr>
        <w:ind w:left="1440" w:hanging="360"/>
      </w:pPr>
      <w:rPr>
        <w:rFonts w:ascii="Symbol" w:hAnsi="Symbol" w:hint="default"/>
      </w:rPr>
    </w:lvl>
    <w:lvl w:ilvl="1" w:tplc="140C0003" w:tentative="1">
      <w:start w:val="1"/>
      <w:numFmt w:val="bullet"/>
      <w:lvlText w:val="o"/>
      <w:lvlJc w:val="left"/>
      <w:pPr>
        <w:ind w:left="2160" w:hanging="360"/>
      </w:pPr>
      <w:rPr>
        <w:rFonts w:ascii="Courier New" w:hAnsi="Courier New" w:cs="Courier New" w:hint="default"/>
      </w:rPr>
    </w:lvl>
    <w:lvl w:ilvl="2" w:tplc="140C0005" w:tentative="1">
      <w:start w:val="1"/>
      <w:numFmt w:val="bullet"/>
      <w:lvlText w:val=""/>
      <w:lvlJc w:val="left"/>
      <w:pPr>
        <w:ind w:left="2880" w:hanging="360"/>
      </w:pPr>
      <w:rPr>
        <w:rFonts w:ascii="Wingdings" w:hAnsi="Wingdings" w:hint="default"/>
      </w:rPr>
    </w:lvl>
    <w:lvl w:ilvl="3" w:tplc="140C0001" w:tentative="1">
      <w:start w:val="1"/>
      <w:numFmt w:val="bullet"/>
      <w:lvlText w:val=""/>
      <w:lvlJc w:val="left"/>
      <w:pPr>
        <w:ind w:left="3600" w:hanging="360"/>
      </w:pPr>
      <w:rPr>
        <w:rFonts w:ascii="Symbol" w:hAnsi="Symbol" w:hint="default"/>
      </w:rPr>
    </w:lvl>
    <w:lvl w:ilvl="4" w:tplc="140C0003" w:tentative="1">
      <w:start w:val="1"/>
      <w:numFmt w:val="bullet"/>
      <w:lvlText w:val="o"/>
      <w:lvlJc w:val="left"/>
      <w:pPr>
        <w:ind w:left="4320" w:hanging="360"/>
      </w:pPr>
      <w:rPr>
        <w:rFonts w:ascii="Courier New" w:hAnsi="Courier New" w:cs="Courier New" w:hint="default"/>
      </w:rPr>
    </w:lvl>
    <w:lvl w:ilvl="5" w:tplc="140C0005" w:tentative="1">
      <w:start w:val="1"/>
      <w:numFmt w:val="bullet"/>
      <w:lvlText w:val=""/>
      <w:lvlJc w:val="left"/>
      <w:pPr>
        <w:ind w:left="5040" w:hanging="360"/>
      </w:pPr>
      <w:rPr>
        <w:rFonts w:ascii="Wingdings" w:hAnsi="Wingdings" w:hint="default"/>
      </w:rPr>
    </w:lvl>
    <w:lvl w:ilvl="6" w:tplc="140C0001" w:tentative="1">
      <w:start w:val="1"/>
      <w:numFmt w:val="bullet"/>
      <w:lvlText w:val=""/>
      <w:lvlJc w:val="left"/>
      <w:pPr>
        <w:ind w:left="5760" w:hanging="360"/>
      </w:pPr>
      <w:rPr>
        <w:rFonts w:ascii="Symbol" w:hAnsi="Symbol" w:hint="default"/>
      </w:rPr>
    </w:lvl>
    <w:lvl w:ilvl="7" w:tplc="140C0003" w:tentative="1">
      <w:start w:val="1"/>
      <w:numFmt w:val="bullet"/>
      <w:lvlText w:val="o"/>
      <w:lvlJc w:val="left"/>
      <w:pPr>
        <w:ind w:left="6480" w:hanging="360"/>
      </w:pPr>
      <w:rPr>
        <w:rFonts w:ascii="Courier New" w:hAnsi="Courier New" w:cs="Courier New" w:hint="default"/>
      </w:rPr>
    </w:lvl>
    <w:lvl w:ilvl="8" w:tplc="140C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7"/>
  </w:num>
  <w:num w:numId="4">
    <w:abstractNumId w:val="6"/>
  </w:num>
  <w:num w:numId="5">
    <w:abstractNumId w:val="4"/>
  </w:num>
  <w:num w:numId="6">
    <w:abstractNumId w:val="5"/>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773A6"/>
    <w:rsid w:val="00077AC6"/>
    <w:rsid w:val="000E4610"/>
    <w:rsid w:val="001E5012"/>
    <w:rsid w:val="00223AC9"/>
    <w:rsid w:val="005002CF"/>
    <w:rsid w:val="005123C6"/>
    <w:rsid w:val="005340C9"/>
    <w:rsid w:val="006A34DE"/>
    <w:rsid w:val="006D6A81"/>
    <w:rsid w:val="00747001"/>
    <w:rsid w:val="007F1D7E"/>
    <w:rsid w:val="00937CC1"/>
    <w:rsid w:val="00A723ED"/>
    <w:rsid w:val="00C42A28"/>
    <w:rsid w:val="00CB4B14"/>
    <w:rsid w:val="00D108EF"/>
    <w:rsid w:val="00D10BA9"/>
    <w:rsid w:val="00DE6805"/>
    <w:rsid w:val="00EA66EA"/>
    <w:rsid w:val="00F47A9A"/>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4E2D"/>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 w:type="paragraph" w:customStyle="1" w:styleId="Aufzhlung">
    <w:name w:val="Aufzählung"/>
    <w:basedOn w:val="Normal"/>
    <w:qFormat/>
    <w:rsid w:val="006D6A81"/>
    <w:pPr>
      <w:keepLines/>
      <w:numPr>
        <w:numId w:val="1"/>
      </w:numPr>
      <w:suppressAutoHyphens/>
      <w:autoSpaceDN w:val="0"/>
      <w:spacing w:before="120" w:after="120" w:line="264" w:lineRule="auto"/>
      <w:ind w:left="567" w:hanging="283"/>
      <w:jc w:val="both"/>
      <w:textAlignment w:val="baseline"/>
    </w:pPr>
    <w:rPr>
      <w:rFonts w:ascii="Arial" w:eastAsia="Times New Roman" w:hAnsi="Arial"/>
      <w:sz w:val="20"/>
      <w:szCs w:val="24"/>
      <w:lang w:val="fr-LU" w:eastAsia="fr-FR"/>
    </w:rPr>
  </w:style>
  <w:style w:type="paragraph" w:styleId="ListParagraph">
    <w:name w:val="List Paragraph"/>
    <w:basedOn w:val="Normal"/>
    <w:uiPriority w:val="34"/>
    <w:qFormat/>
    <w:rsid w:val="006D6A81"/>
    <w:pPr>
      <w:ind w:left="720"/>
      <w:contextualSpacing/>
    </w:pPr>
  </w:style>
  <w:style w:type="paragraph" w:customStyle="1" w:styleId="Sous-Titre">
    <w:name w:val="Sous-Titre"/>
    <w:basedOn w:val="Normal"/>
    <w:qFormat/>
    <w:rsid w:val="00937CC1"/>
    <w:pPr>
      <w:keepNext/>
      <w:keepLines/>
      <w:suppressAutoHyphens/>
      <w:autoSpaceDE w:val="0"/>
      <w:autoSpaceDN w:val="0"/>
      <w:adjustRightInd w:val="0"/>
      <w:spacing w:before="240" w:after="120" w:line="264" w:lineRule="auto"/>
      <w:jc w:val="both"/>
      <w:textAlignment w:val="baseline"/>
    </w:pPr>
    <w:rPr>
      <w:rFonts w:ascii="Arial" w:eastAsia="Times New Roman" w:hAnsi="Arial" w:cs="Arial"/>
      <w:b/>
      <w:bCs/>
      <w:sz w:val="20"/>
      <w:szCs w:val="20"/>
      <w:lang w:val="fr-LU"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318</Words>
  <Characters>1753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2067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2</cp:revision>
  <dcterms:created xsi:type="dcterms:W3CDTF">2016-11-10T08:46:00Z</dcterms:created>
  <dcterms:modified xsi:type="dcterms:W3CDTF">2016-11-10T08:46:00Z</dcterms:modified>
</cp:coreProperties>
</file>