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C5096E" w14:textId="54EC14C6" w:rsidR="00EC19F6" w:rsidRPr="00EC19F6" w:rsidRDefault="00EC19F6" w:rsidP="00EC19F6">
      <w:pPr>
        <w:pStyle w:val="Heading1"/>
        <w:rPr>
          <w:lang w:val="fr-FR"/>
        </w:rPr>
      </w:pPr>
      <w:r w:rsidRPr="00EC19F6">
        <w:rPr>
          <w:lang w:val="fr-FR"/>
        </w:rPr>
        <w:t>Art. 13</w:t>
      </w:r>
      <w:r>
        <w:rPr>
          <w:lang w:val="fr-FR"/>
        </w:rPr>
        <w:t xml:space="preserve"> Secteurs et éléments protégés d’intérêt communal</w:t>
      </w:r>
    </w:p>
    <w:p w14:paraId="58078F2F" w14:textId="736622B6" w:rsidR="00EC19F6" w:rsidRPr="00EC19F6" w:rsidRDefault="00EC19F6" w:rsidP="00EC19F6">
      <w:pPr>
        <w:pStyle w:val="Heading2"/>
        <w:rPr>
          <w:lang w:val="fr-FR"/>
        </w:rPr>
      </w:pPr>
      <w:r w:rsidRPr="00EC19F6">
        <w:rPr>
          <w:lang w:val="fr-FR"/>
        </w:rPr>
        <w:t>Art. 13.2</w:t>
      </w:r>
      <w:r>
        <w:rPr>
          <w:lang w:val="fr-FR"/>
        </w:rPr>
        <w:t xml:space="preserve"> </w:t>
      </w:r>
      <w:r w:rsidRPr="00EC19F6">
        <w:rPr>
          <w:lang w:val="fr-FR"/>
        </w:rPr>
        <w:t xml:space="preserve">Eléments protégés de </w:t>
      </w:r>
      <w:r>
        <w:rPr>
          <w:lang w:val="fr-FR"/>
        </w:rPr>
        <w:t>type « environnement construit »</w:t>
      </w:r>
    </w:p>
    <w:p w14:paraId="406AC158" w14:textId="77777777" w:rsidR="00EC19F6" w:rsidRDefault="00EC19F6" w:rsidP="00EC19F6">
      <w:pPr>
        <w:rPr>
          <w:lang w:val="fr-FR"/>
        </w:rPr>
      </w:pPr>
      <w:r>
        <w:rPr>
          <w:lang w:val="fr-FR"/>
        </w:rPr>
        <w:t>Les éléments protégés de type « </w:t>
      </w:r>
      <w:r w:rsidRPr="00EC19F6">
        <w:rPr>
          <w:lang w:val="fr-FR"/>
        </w:rPr>
        <w:t>environnement construit</w:t>
      </w:r>
      <w:r>
        <w:rPr>
          <w:lang w:val="fr-FR"/>
        </w:rPr>
        <w:t> »</w:t>
      </w:r>
      <w:r w:rsidRPr="00EC19F6">
        <w:rPr>
          <w:lang w:val="fr-FR"/>
        </w:rPr>
        <w:t xml:space="preserve"> sont situés dans ou hors des secteurs protégés de type </w:t>
      </w:r>
      <w:r>
        <w:rPr>
          <w:lang w:val="fr-FR"/>
        </w:rPr>
        <w:t>« </w:t>
      </w:r>
      <w:r w:rsidRPr="00EC19F6">
        <w:rPr>
          <w:lang w:val="fr-FR"/>
        </w:rPr>
        <w:t>environnement construit</w:t>
      </w:r>
      <w:r>
        <w:rPr>
          <w:lang w:val="fr-FR"/>
        </w:rPr>
        <w:t> »</w:t>
      </w:r>
      <w:r w:rsidRPr="00EC19F6">
        <w:rPr>
          <w:lang w:val="fr-FR"/>
        </w:rPr>
        <w:t>. Ils corr</w:t>
      </w:r>
      <w:r>
        <w:rPr>
          <w:lang w:val="fr-FR"/>
        </w:rPr>
        <w:t>espondent aux éléments suivants:</w:t>
      </w:r>
    </w:p>
    <w:p w14:paraId="5D4DB8FF" w14:textId="77777777" w:rsidR="00EC19F6" w:rsidRDefault="00EC19F6" w:rsidP="00EC19F6">
      <w:pPr>
        <w:pStyle w:val="ListParagraph"/>
        <w:numPr>
          <w:ilvl w:val="0"/>
          <w:numId w:val="7"/>
        </w:numPr>
        <w:rPr>
          <w:lang w:val="fr-FR"/>
        </w:rPr>
      </w:pPr>
      <w:r>
        <w:rPr>
          <w:lang w:val="fr-FR"/>
        </w:rPr>
        <w:t>« </w:t>
      </w:r>
      <w:proofErr w:type="gramStart"/>
      <w:r w:rsidRPr="00EC19F6">
        <w:rPr>
          <w:lang w:val="fr-FR"/>
        </w:rPr>
        <w:t>construction</w:t>
      </w:r>
      <w:proofErr w:type="gramEnd"/>
      <w:r w:rsidRPr="00EC19F6">
        <w:rPr>
          <w:lang w:val="fr-FR"/>
        </w:rPr>
        <w:t xml:space="preserve"> et</w:t>
      </w:r>
      <w:r>
        <w:rPr>
          <w:lang w:val="fr-FR"/>
        </w:rPr>
        <w:t xml:space="preserve"> petit patrimoine à conserver »</w:t>
      </w:r>
      <w:r w:rsidRPr="00EC19F6">
        <w:rPr>
          <w:lang w:val="fr-FR"/>
        </w:rPr>
        <w:t>;</w:t>
      </w:r>
    </w:p>
    <w:p w14:paraId="52E43D6C" w14:textId="77777777" w:rsidR="00EC19F6" w:rsidRDefault="00EC19F6" w:rsidP="00EC19F6">
      <w:pPr>
        <w:pStyle w:val="ListParagraph"/>
        <w:numPr>
          <w:ilvl w:val="0"/>
          <w:numId w:val="7"/>
        </w:numPr>
        <w:rPr>
          <w:lang w:val="fr-FR"/>
        </w:rPr>
      </w:pPr>
      <w:r>
        <w:rPr>
          <w:lang w:val="fr-FR"/>
        </w:rPr>
        <w:t>« </w:t>
      </w:r>
      <w:proofErr w:type="gramStart"/>
      <w:r w:rsidRPr="00EC19F6">
        <w:rPr>
          <w:lang w:val="fr-FR"/>
        </w:rPr>
        <w:t>gabarit</w:t>
      </w:r>
      <w:proofErr w:type="gramEnd"/>
      <w:r w:rsidRPr="00EC19F6">
        <w:rPr>
          <w:lang w:val="fr-FR"/>
        </w:rPr>
        <w:t xml:space="preserve"> d’une const</w:t>
      </w:r>
      <w:r w:rsidRPr="00EC19F6">
        <w:rPr>
          <w:lang w:val="fr-FR"/>
        </w:rPr>
        <w:t>ruction existante à préserver »</w:t>
      </w:r>
      <w:r w:rsidRPr="00EC19F6">
        <w:rPr>
          <w:lang w:val="fr-FR"/>
        </w:rPr>
        <w:t>;</w:t>
      </w:r>
    </w:p>
    <w:p w14:paraId="028FC4DF" w14:textId="4B4B0713" w:rsidR="00EC19F6" w:rsidRPr="00EC19F6" w:rsidRDefault="00EC19F6" w:rsidP="00EC19F6">
      <w:pPr>
        <w:pStyle w:val="ListParagraph"/>
        <w:numPr>
          <w:ilvl w:val="0"/>
          <w:numId w:val="7"/>
        </w:numPr>
        <w:rPr>
          <w:lang w:val="fr-FR"/>
        </w:rPr>
      </w:pPr>
      <w:r>
        <w:rPr>
          <w:lang w:val="fr-FR"/>
        </w:rPr>
        <w:t>« </w:t>
      </w:r>
      <w:proofErr w:type="gramStart"/>
      <w:r w:rsidRPr="00EC19F6">
        <w:rPr>
          <w:lang w:val="fr-FR"/>
        </w:rPr>
        <w:t>murs</w:t>
      </w:r>
      <w:proofErr w:type="gramEnd"/>
      <w:r w:rsidRPr="00EC19F6">
        <w:rPr>
          <w:lang w:val="fr-FR"/>
        </w:rPr>
        <w:t xml:space="preserve"> à conserver</w:t>
      </w:r>
      <w:r>
        <w:rPr>
          <w:lang w:val="fr-FR"/>
        </w:rPr>
        <w:t> »</w:t>
      </w:r>
      <w:r w:rsidRPr="00EC19F6">
        <w:rPr>
          <w:lang w:val="fr-FR"/>
        </w:rPr>
        <w:t>.</w:t>
      </w:r>
    </w:p>
    <w:p w14:paraId="35485E54" w14:textId="77777777" w:rsidR="00EC19F6" w:rsidRPr="00EC19F6" w:rsidRDefault="00EC19F6" w:rsidP="00EC19F6">
      <w:pPr>
        <w:rPr>
          <w:lang w:val="fr-FR"/>
        </w:rPr>
      </w:pPr>
      <w:r w:rsidRPr="00EC19F6">
        <w:rPr>
          <w:lang w:val="fr-FR"/>
        </w:rPr>
        <w:t>Les servitudes spéciales du présent article s’appliquent également aux éléments situés hors des secteurs protégés.</w:t>
      </w:r>
    </w:p>
    <w:p w14:paraId="1CE86CFC" w14:textId="25ED5D1B" w:rsidR="00EC19F6" w:rsidRPr="00EC19F6" w:rsidRDefault="00EC19F6" w:rsidP="00EC19F6">
      <w:pPr>
        <w:pStyle w:val="Heading3"/>
        <w:rPr>
          <w:lang w:val="fr-FR"/>
        </w:rPr>
      </w:pPr>
      <w:r>
        <w:rPr>
          <w:lang w:val="fr-FR"/>
        </w:rPr>
        <w:t xml:space="preserve">Art. 13.2.1 </w:t>
      </w:r>
      <w:r w:rsidRPr="00EC19F6">
        <w:rPr>
          <w:lang w:val="fr-FR"/>
        </w:rPr>
        <w:t>Construction et petit patrimoine à conserver</w:t>
      </w:r>
    </w:p>
    <w:p w14:paraId="1BA9D185" w14:textId="77777777" w:rsidR="00EC19F6" w:rsidRPr="00EC19F6" w:rsidRDefault="00EC19F6" w:rsidP="00EC19F6">
      <w:pPr>
        <w:rPr>
          <w:lang w:val="fr-FR"/>
        </w:rPr>
      </w:pPr>
      <w:r w:rsidRPr="00EC19F6">
        <w:rPr>
          <w:lang w:val="fr-FR"/>
        </w:rPr>
        <w:t>Les constructions, le petit patrimoine et les murs à conserver marquent la volonté de sauvegarder certains bâtiments et leurs abords pour cause de leur valeur patrimoniale. Ils ne pourront subir aucune démolition, transformation, modification, agrandissement ou ajout d’élément nouveau qui pourrait nuire à leur valeur historique, artistique ou esthétique. La démolition ne peut être autorisée que pour des raisons impérieuses de sécurité, de stabilité ou de salubrité.</w:t>
      </w:r>
    </w:p>
    <w:p w14:paraId="4847709F" w14:textId="77777777" w:rsidR="00EC19F6" w:rsidRDefault="00EC19F6" w:rsidP="00EC19F6">
      <w:pPr>
        <w:rPr>
          <w:lang w:val="fr-FR"/>
        </w:rPr>
      </w:pPr>
      <w:r w:rsidRPr="00EC19F6">
        <w:rPr>
          <w:lang w:val="fr-FR"/>
        </w:rPr>
        <w:t>Toute intervention sur une construction et un petit patrimoine à conserver doit veiller à la conservation et la mise en valeur des composantes architecturales e</w:t>
      </w:r>
      <w:r>
        <w:rPr>
          <w:lang w:val="fr-FR"/>
        </w:rPr>
        <w:t>xtérieures existantes, qui sont:</w:t>
      </w:r>
    </w:p>
    <w:p w14:paraId="4B0CA856" w14:textId="77777777" w:rsidR="00EC19F6" w:rsidRDefault="00EC19F6" w:rsidP="00EC19F6">
      <w:pPr>
        <w:pStyle w:val="ListParagraph"/>
        <w:numPr>
          <w:ilvl w:val="0"/>
          <w:numId w:val="8"/>
        </w:numPr>
        <w:rPr>
          <w:lang w:val="fr-FR"/>
        </w:rPr>
      </w:pPr>
      <w:proofErr w:type="gramStart"/>
      <w:r>
        <w:rPr>
          <w:lang w:val="fr-FR"/>
        </w:rPr>
        <w:t>le</w:t>
      </w:r>
      <w:proofErr w:type="gramEnd"/>
      <w:r>
        <w:rPr>
          <w:lang w:val="fr-FR"/>
        </w:rPr>
        <w:t xml:space="preserve"> gabarit</w:t>
      </w:r>
      <w:r w:rsidRPr="00EC19F6">
        <w:rPr>
          <w:lang w:val="fr-FR"/>
        </w:rPr>
        <w:t>;</w:t>
      </w:r>
    </w:p>
    <w:p w14:paraId="5830B890" w14:textId="77777777" w:rsidR="00EC19F6" w:rsidRDefault="00EC19F6" w:rsidP="00EC19F6">
      <w:pPr>
        <w:pStyle w:val="ListParagraph"/>
        <w:numPr>
          <w:ilvl w:val="0"/>
          <w:numId w:val="8"/>
        </w:numPr>
        <w:rPr>
          <w:lang w:val="fr-FR"/>
        </w:rPr>
      </w:pPr>
      <w:proofErr w:type="gramStart"/>
      <w:r w:rsidRPr="00EC19F6">
        <w:rPr>
          <w:lang w:val="fr-FR"/>
        </w:rPr>
        <w:t>la</w:t>
      </w:r>
      <w:proofErr w:type="gramEnd"/>
      <w:r w:rsidRPr="00EC19F6">
        <w:rPr>
          <w:lang w:val="fr-FR"/>
        </w:rPr>
        <w:t xml:space="preserve"> façade avant dont le rythme </w:t>
      </w:r>
      <w:r>
        <w:rPr>
          <w:lang w:val="fr-FR"/>
        </w:rPr>
        <w:t>entre surfaces pleines et vides</w:t>
      </w:r>
      <w:r w:rsidRPr="00EC19F6">
        <w:rPr>
          <w:lang w:val="fr-FR"/>
        </w:rPr>
        <w:t>;</w:t>
      </w:r>
    </w:p>
    <w:p w14:paraId="5E3E7159" w14:textId="77777777" w:rsidR="00EC19F6" w:rsidRDefault="00EC19F6" w:rsidP="00EC19F6">
      <w:pPr>
        <w:pStyle w:val="ListParagraph"/>
        <w:numPr>
          <w:ilvl w:val="0"/>
          <w:numId w:val="8"/>
        </w:numPr>
        <w:rPr>
          <w:lang w:val="fr-FR"/>
        </w:rPr>
      </w:pPr>
      <w:proofErr w:type="gramStart"/>
      <w:r>
        <w:rPr>
          <w:lang w:val="fr-FR"/>
        </w:rPr>
        <w:t>les</w:t>
      </w:r>
      <w:proofErr w:type="gramEnd"/>
      <w:r>
        <w:rPr>
          <w:lang w:val="fr-FR"/>
        </w:rPr>
        <w:t xml:space="preserve"> modénatures</w:t>
      </w:r>
      <w:r w:rsidRPr="00EC19F6">
        <w:rPr>
          <w:lang w:val="fr-FR"/>
        </w:rPr>
        <w:t>;</w:t>
      </w:r>
    </w:p>
    <w:p w14:paraId="200AE0B2" w14:textId="77777777" w:rsidR="00EC19F6" w:rsidRDefault="00EC19F6" w:rsidP="00EC19F6">
      <w:pPr>
        <w:pStyle w:val="ListParagraph"/>
        <w:numPr>
          <w:ilvl w:val="0"/>
          <w:numId w:val="8"/>
        </w:numPr>
        <w:rPr>
          <w:lang w:val="fr-FR"/>
        </w:rPr>
      </w:pPr>
      <w:proofErr w:type="gramStart"/>
      <w:r w:rsidRPr="00EC19F6">
        <w:rPr>
          <w:lang w:val="fr-FR"/>
        </w:rPr>
        <w:t>les</w:t>
      </w:r>
      <w:proofErr w:type="gramEnd"/>
      <w:r w:rsidRPr="00EC19F6">
        <w:rPr>
          <w:lang w:val="fr-FR"/>
        </w:rPr>
        <w:t xml:space="preserve"> éléments de décoration q</w:t>
      </w:r>
      <w:r>
        <w:rPr>
          <w:lang w:val="fr-FR"/>
        </w:rPr>
        <w:t>ui caractérisent ledit bâtiment</w:t>
      </w:r>
      <w:r w:rsidRPr="00EC19F6">
        <w:rPr>
          <w:lang w:val="fr-FR"/>
        </w:rPr>
        <w:t>;</w:t>
      </w:r>
    </w:p>
    <w:p w14:paraId="237D479D" w14:textId="77777777" w:rsidR="00EC19F6" w:rsidRDefault="00EC19F6" w:rsidP="00EC19F6">
      <w:pPr>
        <w:pStyle w:val="ListParagraph"/>
        <w:numPr>
          <w:ilvl w:val="0"/>
          <w:numId w:val="8"/>
        </w:numPr>
        <w:rPr>
          <w:lang w:val="fr-FR"/>
        </w:rPr>
      </w:pPr>
      <w:proofErr w:type="gramStart"/>
      <w:r w:rsidRPr="00EC19F6">
        <w:rPr>
          <w:lang w:val="fr-FR"/>
        </w:rPr>
        <w:t>le</w:t>
      </w:r>
      <w:r>
        <w:rPr>
          <w:lang w:val="fr-FR"/>
        </w:rPr>
        <w:t>s</w:t>
      </w:r>
      <w:proofErr w:type="gramEnd"/>
      <w:r>
        <w:rPr>
          <w:lang w:val="fr-FR"/>
        </w:rPr>
        <w:t xml:space="preserve"> formes et éléments de toiture</w:t>
      </w:r>
      <w:r w:rsidRPr="00EC19F6">
        <w:rPr>
          <w:lang w:val="fr-FR"/>
        </w:rPr>
        <w:t>;</w:t>
      </w:r>
    </w:p>
    <w:p w14:paraId="230824F0" w14:textId="77777777" w:rsidR="00EC19F6" w:rsidRDefault="00EC19F6" w:rsidP="00EC19F6">
      <w:pPr>
        <w:pStyle w:val="ListParagraph"/>
        <w:numPr>
          <w:ilvl w:val="0"/>
          <w:numId w:val="8"/>
        </w:numPr>
        <w:rPr>
          <w:lang w:val="fr-FR"/>
        </w:rPr>
      </w:pPr>
      <w:proofErr w:type="gramStart"/>
      <w:r w:rsidRPr="00EC19F6">
        <w:rPr>
          <w:lang w:val="fr-FR"/>
        </w:rPr>
        <w:t>les</w:t>
      </w:r>
      <w:proofErr w:type="gramEnd"/>
      <w:r w:rsidRPr="00EC19F6">
        <w:rPr>
          <w:lang w:val="fr-FR"/>
        </w:rPr>
        <w:t xml:space="preserve"> matéri</w:t>
      </w:r>
      <w:r>
        <w:rPr>
          <w:lang w:val="fr-FR"/>
        </w:rPr>
        <w:t>aux utilisés traditionnellement</w:t>
      </w:r>
      <w:r w:rsidRPr="00EC19F6">
        <w:rPr>
          <w:lang w:val="fr-FR"/>
        </w:rPr>
        <w:t>;</w:t>
      </w:r>
    </w:p>
    <w:p w14:paraId="23DF2CCF" w14:textId="511B6540" w:rsidR="00EC19F6" w:rsidRPr="00EC19F6" w:rsidRDefault="00EC19F6" w:rsidP="00EC19F6">
      <w:pPr>
        <w:pStyle w:val="ListParagraph"/>
        <w:numPr>
          <w:ilvl w:val="0"/>
          <w:numId w:val="8"/>
        </w:numPr>
        <w:rPr>
          <w:lang w:val="fr-FR"/>
        </w:rPr>
      </w:pPr>
      <w:proofErr w:type="gramStart"/>
      <w:r w:rsidRPr="00EC19F6">
        <w:rPr>
          <w:lang w:val="fr-FR"/>
        </w:rPr>
        <w:t>les</w:t>
      </w:r>
      <w:proofErr w:type="gramEnd"/>
      <w:r w:rsidRPr="00EC19F6">
        <w:rPr>
          <w:lang w:val="fr-FR"/>
        </w:rPr>
        <w:t xml:space="preserve"> revêtements et teintes traditionnels.</w:t>
      </w:r>
    </w:p>
    <w:p w14:paraId="38FDEE07" w14:textId="38FFC32B" w:rsidR="006605E2" w:rsidRPr="006605E2" w:rsidRDefault="00EC19F6" w:rsidP="00EC19F6">
      <w:pPr>
        <w:rPr>
          <w:lang w:val="fr-FR"/>
        </w:rPr>
      </w:pPr>
      <w:bookmarkStart w:id="0" w:name="_GoBack"/>
      <w:bookmarkEnd w:id="0"/>
      <w:r w:rsidRPr="00EC19F6">
        <w:rPr>
          <w:lang w:val="fr-FR"/>
        </w:rPr>
        <w:t>Les volumes secondaires atypiques ainsi que toutes les excroissances atypiques ne sont pas considérés comme éléments à conserver de la construction.</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A873678"/>
    <w:multiLevelType w:val="hybridMultilevel"/>
    <w:tmpl w:val="B976606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7B77846"/>
    <w:multiLevelType w:val="hybridMultilevel"/>
    <w:tmpl w:val="D3BA45D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EC19F6"/>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2021-10-05T05:21:00Z</dcterms:modified>
</cp:coreProperties>
</file>