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2BCE2" w14:textId="77777777" w:rsidR="00350C45" w:rsidRPr="00350C45" w:rsidRDefault="00350C45" w:rsidP="00350C45">
      <w:pPr>
        <w:pStyle w:val="Heading1"/>
        <w:rPr>
          <w:lang w:val="fr-FR"/>
        </w:rPr>
      </w:pPr>
      <w:r w:rsidRPr="00350C45">
        <w:rPr>
          <w:lang w:val="fr-FR"/>
        </w:rPr>
        <w:t>Art. 5 Emplacements de stationnement</w:t>
      </w:r>
    </w:p>
    <w:p w14:paraId="26850092" w14:textId="779933A5" w:rsidR="00350C45" w:rsidRPr="00350C45" w:rsidRDefault="00350C45" w:rsidP="00350C45">
      <w:pPr>
        <w:pStyle w:val="Heading2"/>
        <w:rPr>
          <w:lang w:val="fr-FR"/>
        </w:rPr>
      </w:pPr>
      <w:r>
        <w:rPr>
          <w:lang w:val="fr-FR"/>
        </w:rPr>
        <w:t>Art. 5.1</w:t>
      </w:r>
      <w:r w:rsidRPr="00350C45">
        <w:rPr>
          <w:lang w:val="fr-FR"/>
        </w:rPr>
        <w:t xml:space="preserve"> Généralités</w:t>
      </w:r>
    </w:p>
    <w:p w14:paraId="5773AC0B" w14:textId="77777777" w:rsidR="00350C45" w:rsidRPr="00350C45" w:rsidRDefault="00350C45" w:rsidP="00350C45">
      <w:pPr>
        <w:rPr>
          <w:lang w:val="fr-FR"/>
        </w:rPr>
      </w:pPr>
      <w:r w:rsidRPr="00350C45">
        <w:rPr>
          <w:lang w:val="fr-FR"/>
        </w:rPr>
        <w:t>En cas de nouvelle construction, de changement d’affectation, de reconstruction ou de toute autre transformation modifiant le nombre d’unités de logement, un quota minimal d’emplacements de stationnement privé est à respecter. Ces emplacements sont à aménager par les propriétaires à leurs frais et sur le même fond privé auquel ils se rapportent, sans impact notable et néfaste sur le domaine public.</w:t>
      </w:r>
    </w:p>
    <w:p w14:paraId="0B9BF505" w14:textId="77777777" w:rsidR="00350C45" w:rsidRPr="00350C45" w:rsidRDefault="00350C45" w:rsidP="00350C45">
      <w:pPr>
        <w:rPr>
          <w:lang w:val="fr-FR"/>
        </w:rPr>
      </w:pPr>
      <w:r w:rsidRPr="00350C45">
        <w:rPr>
          <w:lang w:val="fr-FR"/>
        </w:rPr>
        <w:t>Est considéré comme emplacement de stationnement, tout garage, car-port ou emplacement en surface. La rampe d’accès du garage n’est pas considérée comme un emplacement de stationnement, a contrario le recul avant devant un garage de plain-pied est considéré comme tel.</w:t>
      </w:r>
    </w:p>
    <w:p w14:paraId="380E9F0B" w14:textId="1D593C89" w:rsidR="00D44A8A" w:rsidRDefault="00350C45" w:rsidP="00350C45">
      <w:pPr>
        <w:pStyle w:val="Heading2"/>
        <w:rPr>
          <w:lang w:val="fr-FR"/>
        </w:rPr>
      </w:pPr>
      <w:r w:rsidRPr="00350C45">
        <w:rPr>
          <w:lang w:val="fr-FR"/>
        </w:rPr>
        <w:t>Art. 5.2 Nombre d’emplacements de stationnement pour automobile</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5076"/>
      </w:tblGrid>
      <w:tr w:rsidR="00350C45" w:rsidRPr="00350C45" w14:paraId="47D08524" w14:textId="77777777" w:rsidTr="00350C45">
        <w:trPr>
          <w:trHeight w:val="310"/>
          <w:jc w:val="center"/>
        </w:trPr>
        <w:tc>
          <w:tcPr>
            <w:tcW w:w="3712" w:type="dxa"/>
            <w:shd w:val="clear" w:color="auto" w:fill="BFBFBF" w:themeFill="background1" w:themeFillShade="BF"/>
            <w:vAlign w:val="center"/>
          </w:tcPr>
          <w:p w14:paraId="07338B9E" w14:textId="77777777" w:rsidR="00350C45" w:rsidRPr="00350C45" w:rsidRDefault="00350C45" w:rsidP="00350C45">
            <w:pPr>
              <w:pStyle w:val="NormalTableau"/>
              <w:jc w:val="center"/>
            </w:pPr>
            <w:bookmarkStart w:id="0" w:name="_Hlk526249731"/>
            <w:r w:rsidRPr="00350C45">
              <w:t>Affectations</w:t>
            </w:r>
          </w:p>
        </w:tc>
        <w:tc>
          <w:tcPr>
            <w:tcW w:w="5076" w:type="dxa"/>
            <w:shd w:val="clear" w:color="auto" w:fill="BFBFBF" w:themeFill="background1" w:themeFillShade="BF"/>
            <w:vAlign w:val="center"/>
          </w:tcPr>
          <w:p w14:paraId="5F7FE066" w14:textId="77777777" w:rsidR="00350C45" w:rsidRPr="00350C45" w:rsidRDefault="00350C45" w:rsidP="00350C45">
            <w:pPr>
              <w:pStyle w:val="NormalTableau"/>
              <w:jc w:val="center"/>
            </w:pPr>
            <w:r w:rsidRPr="00350C45">
              <w:t>Emplacements de stationnement</w:t>
            </w:r>
          </w:p>
        </w:tc>
      </w:tr>
      <w:bookmarkEnd w:id="0"/>
      <w:tr w:rsidR="00350C45" w:rsidRPr="00350C45" w14:paraId="12272634" w14:textId="77777777" w:rsidTr="00350C45">
        <w:trPr>
          <w:jc w:val="center"/>
        </w:trPr>
        <w:tc>
          <w:tcPr>
            <w:tcW w:w="3712" w:type="dxa"/>
            <w:shd w:val="clear" w:color="auto" w:fill="auto"/>
            <w:vAlign w:val="center"/>
          </w:tcPr>
          <w:p w14:paraId="259098FC" w14:textId="77777777" w:rsidR="00350C45" w:rsidRPr="00350C45" w:rsidRDefault="00350C45" w:rsidP="00350C45">
            <w:pPr>
              <w:pStyle w:val="NormalTableau"/>
            </w:pPr>
            <w:r w:rsidRPr="00350C45">
              <w:t>Maison d’habitation unifamiliale, bi-familiale ou plurifamiliale</w:t>
            </w:r>
          </w:p>
          <w:p w14:paraId="3749CC65" w14:textId="77777777" w:rsidR="00350C45" w:rsidRPr="00350C45" w:rsidRDefault="00350C45" w:rsidP="00350C45">
            <w:pPr>
              <w:pStyle w:val="NormalTableau"/>
            </w:pPr>
            <w:r w:rsidRPr="00350C45">
              <w:t>Logement intégré</w:t>
            </w:r>
          </w:p>
        </w:tc>
        <w:tc>
          <w:tcPr>
            <w:tcW w:w="5076" w:type="dxa"/>
            <w:shd w:val="clear" w:color="auto" w:fill="auto"/>
            <w:vAlign w:val="center"/>
          </w:tcPr>
          <w:p w14:paraId="25331828" w14:textId="77777777" w:rsidR="00350C45" w:rsidRPr="00350C45" w:rsidRDefault="00350C45" w:rsidP="00350C45">
            <w:pPr>
              <w:pStyle w:val="NormalTableau"/>
            </w:pPr>
            <w:r w:rsidRPr="00350C45">
              <w:t>2 emplacements par unité de logement de plus de 50 m2 de surface construite brute</w:t>
            </w:r>
          </w:p>
          <w:p w14:paraId="34328BBA" w14:textId="77777777" w:rsidR="00350C45" w:rsidRPr="00350C45" w:rsidRDefault="00350C45" w:rsidP="00350C45">
            <w:pPr>
              <w:pStyle w:val="NormalTableau"/>
            </w:pPr>
            <w:r w:rsidRPr="00350C45">
              <w:t>1 emplacement par unité de logement de moins de 50 m2 de surface construite brute</w:t>
            </w:r>
          </w:p>
        </w:tc>
      </w:tr>
      <w:tr w:rsidR="00350C45" w:rsidRPr="00350C45" w14:paraId="08FF43C2" w14:textId="77777777" w:rsidTr="00350C45">
        <w:trPr>
          <w:jc w:val="center"/>
        </w:trPr>
        <w:tc>
          <w:tcPr>
            <w:tcW w:w="3712" w:type="dxa"/>
            <w:shd w:val="clear" w:color="auto" w:fill="auto"/>
            <w:vAlign w:val="center"/>
          </w:tcPr>
          <w:p w14:paraId="02F1653F" w14:textId="77777777" w:rsidR="00350C45" w:rsidRPr="00350C45" w:rsidRDefault="00350C45" w:rsidP="00350C45">
            <w:pPr>
              <w:pStyle w:val="NormalTableau"/>
            </w:pPr>
            <w:r w:rsidRPr="00350C45">
              <w:t>Logement dans bâtiments destinés aux logements locatifs sociaux</w:t>
            </w:r>
          </w:p>
        </w:tc>
        <w:tc>
          <w:tcPr>
            <w:tcW w:w="5076" w:type="dxa"/>
            <w:shd w:val="clear" w:color="auto" w:fill="auto"/>
            <w:vAlign w:val="center"/>
          </w:tcPr>
          <w:p w14:paraId="01C5D8E3" w14:textId="77777777" w:rsidR="00350C45" w:rsidRPr="00350C45" w:rsidRDefault="00350C45" w:rsidP="00350C45">
            <w:pPr>
              <w:pStyle w:val="NormalTableau"/>
            </w:pPr>
            <w:r w:rsidRPr="00350C45">
              <w:t>aucun emplacement minimum par logement de moins de 50 m2.</w:t>
            </w:r>
          </w:p>
          <w:p w14:paraId="1E1E3C62" w14:textId="77777777" w:rsidR="00350C45" w:rsidRPr="00350C45" w:rsidRDefault="00350C45" w:rsidP="00350C45">
            <w:pPr>
              <w:pStyle w:val="NormalTableau"/>
            </w:pPr>
            <w:r w:rsidRPr="00350C45">
              <w:t>1 emplacement par logement de plus de 50 m2 de surface construite brute.</w:t>
            </w:r>
          </w:p>
        </w:tc>
      </w:tr>
      <w:tr w:rsidR="00350C45" w:rsidRPr="00350C45" w14:paraId="2ED14617" w14:textId="77777777" w:rsidTr="00350C45">
        <w:trPr>
          <w:jc w:val="center"/>
        </w:trPr>
        <w:tc>
          <w:tcPr>
            <w:tcW w:w="3712" w:type="dxa"/>
            <w:shd w:val="clear" w:color="auto" w:fill="auto"/>
            <w:vAlign w:val="center"/>
          </w:tcPr>
          <w:p w14:paraId="43D7123D" w14:textId="77777777" w:rsidR="00350C45" w:rsidRPr="00350C45" w:rsidRDefault="00350C45" w:rsidP="00350C45">
            <w:pPr>
              <w:pStyle w:val="NormalTableau"/>
            </w:pPr>
            <w:r w:rsidRPr="00350C45">
              <w:t>Bureau, administration, services</w:t>
            </w:r>
          </w:p>
        </w:tc>
        <w:tc>
          <w:tcPr>
            <w:tcW w:w="5076" w:type="dxa"/>
            <w:shd w:val="clear" w:color="auto" w:fill="auto"/>
            <w:vAlign w:val="center"/>
          </w:tcPr>
          <w:p w14:paraId="2CE380CF" w14:textId="77777777" w:rsidR="00350C45" w:rsidRPr="00350C45" w:rsidRDefault="00350C45" w:rsidP="00350C45">
            <w:pPr>
              <w:pStyle w:val="NormalTableau"/>
            </w:pPr>
            <w:r w:rsidRPr="00350C45">
              <w:t>1 emplacement maximum par tranche de 45 m² de surface construite brute</w:t>
            </w:r>
          </w:p>
        </w:tc>
      </w:tr>
      <w:tr w:rsidR="00350C45" w:rsidRPr="00350C45" w14:paraId="557D9346" w14:textId="77777777" w:rsidTr="00350C45">
        <w:trPr>
          <w:jc w:val="center"/>
        </w:trPr>
        <w:tc>
          <w:tcPr>
            <w:tcW w:w="3712" w:type="dxa"/>
            <w:shd w:val="clear" w:color="auto" w:fill="auto"/>
            <w:vAlign w:val="center"/>
          </w:tcPr>
          <w:p w14:paraId="2D7A9F5F" w14:textId="77777777" w:rsidR="00350C45" w:rsidRPr="00350C45" w:rsidRDefault="00350C45" w:rsidP="00350C45">
            <w:pPr>
              <w:pStyle w:val="NormalTableau"/>
            </w:pPr>
            <w:r w:rsidRPr="00350C45">
              <w:t>Etablissements commerciaux, café et restaurant</w:t>
            </w:r>
          </w:p>
        </w:tc>
        <w:tc>
          <w:tcPr>
            <w:tcW w:w="5076" w:type="dxa"/>
            <w:shd w:val="clear" w:color="auto" w:fill="auto"/>
            <w:vAlign w:val="center"/>
          </w:tcPr>
          <w:p w14:paraId="5440D022" w14:textId="77777777" w:rsidR="00350C45" w:rsidRPr="00350C45" w:rsidRDefault="00350C45" w:rsidP="00350C45">
            <w:pPr>
              <w:pStyle w:val="NormalTableau"/>
            </w:pPr>
            <w:r w:rsidRPr="00350C45">
              <w:t>1 emplacement par tranche de 40 m² de surface construite brute avec un minimum de 2 emplacements</w:t>
            </w:r>
          </w:p>
        </w:tc>
      </w:tr>
      <w:tr w:rsidR="00350C45" w:rsidRPr="00350C45" w14:paraId="19B17CCA" w14:textId="77777777" w:rsidTr="00350C45">
        <w:trPr>
          <w:jc w:val="center"/>
        </w:trPr>
        <w:tc>
          <w:tcPr>
            <w:tcW w:w="3712" w:type="dxa"/>
            <w:shd w:val="clear" w:color="auto" w:fill="auto"/>
            <w:vAlign w:val="center"/>
          </w:tcPr>
          <w:p w14:paraId="4D87C5FC" w14:textId="77777777" w:rsidR="00350C45" w:rsidRPr="00350C45" w:rsidRDefault="00350C45" w:rsidP="00350C45">
            <w:pPr>
              <w:pStyle w:val="NormalTableau"/>
            </w:pPr>
            <w:r w:rsidRPr="00350C45">
              <w:t>Etablissement industriel et artisanal</w:t>
            </w:r>
          </w:p>
        </w:tc>
        <w:tc>
          <w:tcPr>
            <w:tcW w:w="5076" w:type="dxa"/>
            <w:shd w:val="clear" w:color="auto" w:fill="auto"/>
            <w:vAlign w:val="center"/>
          </w:tcPr>
          <w:p w14:paraId="6CC3416A" w14:textId="77777777" w:rsidR="00350C45" w:rsidRPr="00350C45" w:rsidRDefault="00350C45" w:rsidP="00350C45">
            <w:pPr>
              <w:pStyle w:val="NormalTableau"/>
            </w:pPr>
            <w:r w:rsidRPr="00350C45">
              <w:t xml:space="preserve">1 emplacement par tranche de 50 m² de surface construite brute </w:t>
            </w:r>
          </w:p>
        </w:tc>
      </w:tr>
      <w:tr w:rsidR="00350C45" w:rsidRPr="00350C45" w14:paraId="4CCCB23F" w14:textId="77777777" w:rsidTr="00350C45">
        <w:trPr>
          <w:jc w:val="center"/>
        </w:trPr>
        <w:tc>
          <w:tcPr>
            <w:tcW w:w="3712" w:type="dxa"/>
            <w:shd w:val="clear" w:color="auto" w:fill="auto"/>
            <w:vAlign w:val="center"/>
          </w:tcPr>
          <w:p w14:paraId="490D1FD5" w14:textId="77777777" w:rsidR="00350C45" w:rsidRPr="00350C45" w:rsidRDefault="00350C45" w:rsidP="00350C45">
            <w:pPr>
              <w:pStyle w:val="NormalTableau"/>
            </w:pPr>
            <w:r w:rsidRPr="00350C45">
              <w:t>Station essence et Garage (entretien et réparation de véhicules automobiles)</w:t>
            </w:r>
          </w:p>
        </w:tc>
        <w:tc>
          <w:tcPr>
            <w:tcW w:w="5076" w:type="dxa"/>
            <w:shd w:val="clear" w:color="auto" w:fill="auto"/>
            <w:vAlign w:val="center"/>
          </w:tcPr>
          <w:p w14:paraId="178B0F0A" w14:textId="77777777" w:rsidR="00350C45" w:rsidRPr="00350C45" w:rsidRDefault="00350C45" w:rsidP="00350C45">
            <w:pPr>
              <w:pStyle w:val="NormalTableau"/>
            </w:pPr>
            <w:r w:rsidRPr="00350C45">
              <w:t>1 emplacement minimum par tranche de 50 m² de surface construit</w:t>
            </w:r>
            <w:proofErr w:type="spellStart"/>
            <w:r w:rsidRPr="00350C45">
              <w:t>e</w:t>
            </w:r>
            <w:proofErr w:type="spellEnd"/>
            <w:r w:rsidRPr="00350C45">
              <w:t xml:space="preserve"> brute avec un </w:t>
            </w:r>
            <w:proofErr w:type="spellStart"/>
            <w:r w:rsidRPr="00350C45">
              <w:t>nombre</w:t>
            </w:r>
            <w:proofErr w:type="spellEnd"/>
            <w:r w:rsidRPr="00350C45">
              <w:t xml:space="preserve"> minimal </w:t>
            </w:r>
            <w:proofErr w:type="spellStart"/>
            <w:r w:rsidRPr="00350C45">
              <w:t>requis</w:t>
            </w:r>
            <w:proofErr w:type="spellEnd"/>
            <w:r w:rsidRPr="00350C45">
              <w:t xml:space="preserve"> de 4 emplacements par station-essence </w:t>
            </w:r>
            <w:proofErr w:type="spellStart"/>
            <w:r w:rsidRPr="00350C45">
              <w:t>ou</w:t>
            </w:r>
            <w:proofErr w:type="spellEnd"/>
            <w:r w:rsidRPr="00350C45">
              <w:t xml:space="preserve"> garage</w:t>
            </w:r>
          </w:p>
        </w:tc>
      </w:tr>
      <w:tr w:rsidR="00350C45" w:rsidRPr="00350C45" w14:paraId="07511B00" w14:textId="77777777" w:rsidTr="00350C45">
        <w:trPr>
          <w:jc w:val="center"/>
        </w:trPr>
        <w:tc>
          <w:tcPr>
            <w:tcW w:w="3712" w:type="dxa"/>
            <w:shd w:val="clear" w:color="auto" w:fill="auto"/>
            <w:vAlign w:val="center"/>
          </w:tcPr>
          <w:p w14:paraId="63DEFCE4" w14:textId="77777777" w:rsidR="00350C45" w:rsidRPr="00350C45" w:rsidRDefault="00350C45" w:rsidP="00350C45">
            <w:pPr>
              <w:pStyle w:val="NormalTableau"/>
            </w:pPr>
            <w:r w:rsidRPr="00350C45">
              <w:t xml:space="preserve">Construction </w:t>
            </w:r>
            <w:proofErr w:type="spellStart"/>
            <w:r w:rsidRPr="00350C45">
              <w:t>hôtelière</w:t>
            </w:r>
            <w:proofErr w:type="spellEnd"/>
          </w:p>
        </w:tc>
        <w:tc>
          <w:tcPr>
            <w:tcW w:w="5076" w:type="dxa"/>
            <w:shd w:val="clear" w:color="auto" w:fill="auto"/>
            <w:vAlign w:val="center"/>
          </w:tcPr>
          <w:p w14:paraId="7C98A724" w14:textId="77777777" w:rsidR="00350C45" w:rsidRPr="00350C45" w:rsidRDefault="00350C45" w:rsidP="00350C45">
            <w:pPr>
              <w:pStyle w:val="NormalTableau"/>
            </w:pPr>
            <w:r w:rsidRPr="00350C45">
              <w:t xml:space="preserve">1 emplacement par tranche de 2 </w:t>
            </w:r>
            <w:proofErr w:type="spellStart"/>
            <w:r w:rsidRPr="00350C45">
              <w:t>chambres</w:t>
            </w:r>
            <w:proofErr w:type="spellEnd"/>
          </w:p>
        </w:tc>
      </w:tr>
      <w:tr w:rsidR="00350C45" w:rsidRPr="00350C45" w14:paraId="4F006DC8" w14:textId="77777777" w:rsidTr="00350C45">
        <w:trPr>
          <w:jc w:val="center"/>
        </w:trPr>
        <w:tc>
          <w:tcPr>
            <w:tcW w:w="3712" w:type="dxa"/>
            <w:shd w:val="clear" w:color="auto" w:fill="auto"/>
            <w:vAlign w:val="center"/>
          </w:tcPr>
          <w:p w14:paraId="4D85797C" w14:textId="77777777" w:rsidR="00350C45" w:rsidRPr="00350C45" w:rsidRDefault="00350C45" w:rsidP="00350C45">
            <w:pPr>
              <w:pStyle w:val="NormalTableau"/>
            </w:pPr>
            <w:proofErr w:type="spellStart"/>
            <w:r w:rsidRPr="00350C45">
              <w:t>Chambre</w:t>
            </w:r>
            <w:proofErr w:type="spellEnd"/>
            <w:r w:rsidRPr="00350C45">
              <w:t xml:space="preserve"> d’hôte</w:t>
            </w:r>
          </w:p>
        </w:tc>
        <w:tc>
          <w:tcPr>
            <w:tcW w:w="5076" w:type="dxa"/>
            <w:shd w:val="clear" w:color="auto" w:fill="auto"/>
            <w:vAlign w:val="center"/>
          </w:tcPr>
          <w:p w14:paraId="14926384" w14:textId="77777777" w:rsidR="00350C45" w:rsidRPr="00350C45" w:rsidRDefault="00350C45" w:rsidP="00350C45">
            <w:pPr>
              <w:pStyle w:val="NormalTableau"/>
            </w:pPr>
            <w:r w:rsidRPr="00350C45">
              <w:t xml:space="preserve">1 emplacement par </w:t>
            </w:r>
            <w:proofErr w:type="spellStart"/>
            <w:r w:rsidRPr="00350C45">
              <w:t>chambre</w:t>
            </w:r>
            <w:proofErr w:type="spellEnd"/>
            <w:r w:rsidRPr="00350C45">
              <w:t xml:space="preserve"> d’hôte</w:t>
            </w:r>
          </w:p>
        </w:tc>
      </w:tr>
      <w:tr w:rsidR="00350C45" w:rsidRPr="00350C45" w14:paraId="26221DE4" w14:textId="77777777" w:rsidTr="00350C45">
        <w:trPr>
          <w:trHeight w:val="1203"/>
          <w:jc w:val="center"/>
        </w:trPr>
        <w:tc>
          <w:tcPr>
            <w:tcW w:w="3712" w:type="dxa"/>
            <w:shd w:val="clear" w:color="auto" w:fill="auto"/>
            <w:vAlign w:val="center"/>
          </w:tcPr>
          <w:p w14:paraId="5E807FA6" w14:textId="77777777" w:rsidR="00350C45" w:rsidRPr="00350C45" w:rsidRDefault="00350C45" w:rsidP="00350C45">
            <w:pPr>
              <w:pStyle w:val="NormalTableau"/>
            </w:pPr>
            <w:r w:rsidRPr="00350C45">
              <w:t>Construction et installation nécessaires aux services publics ou d’intérêt collectif</w:t>
            </w:r>
          </w:p>
          <w:p w14:paraId="02ADF606" w14:textId="77777777" w:rsidR="00350C45" w:rsidRPr="00350C45" w:rsidRDefault="00350C45" w:rsidP="00350C45">
            <w:pPr>
              <w:pStyle w:val="NormalTableau"/>
            </w:pPr>
          </w:p>
          <w:p w14:paraId="66C3FB2D" w14:textId="77777777" w:rsidR="00350C45" w:rsidRPr="00350C45" w:rsidRDefault="00350C45" w:rsidP="00350C45">
            <w:pPr>
              <w:pStyle w:val="NormalTableau"/>
            </w:pPr>
            <w:r w:rsidRPr="00350C45">
              <w:t>Activités de loisirs</w:t>
            </w:r>
          </w:p>
        </w:tc>
        <w:tc>
          <w:tcPr>
            <w:tcW w:w="5076" w:type="dxa"/>
            <w:shd w:val="clear" w:color="auto" w:fill="auto"/>
            <w:vAlign w:val="center"/>
          </w:tcPr>
          <w:p w14:paraId="0787D3A2" w14:textId="77777777" w:rsidR="00350C45" w:rsidRPr="00350C45" w:rsidRDefault="00350C45" w:rsidP="00350C45">
            <w:pPr>
              <w:pStyle w:val="NormalTableau"/>
            </w:pPr>
            <w:r w:rsidRPr="00350C45">
              <w:t>Le nombre d’emplacements à réaliser est à déterminer, au cas par cas, en tenant compte :</w:t>
            </w:r>
          </w:p>
          <w:p w14:paraId="00CE8FA6" w14:textId="77777777" w:rsidR="00350C45" w:rsidRPr="00350C45" w:rsidRDefault="00350C45" w:rsidP="00350C45">
            <w:pPr>
              <w:pStyle w:val="NormalTableau"/>
            </w:pPr>
            <w:r w:rsidRPr="00350C45">
              <w:t>de la nature de l’affectation et construction(s) correspondante(s),</w:t>
            </w:r>
          </w:p>
          <w:p w14:paraId="0F6983B6" w14:textId="77777777" w:rsidR="00350C45" w:rsidRPr="00350C45" w:rsidRDefault="00350C45" w:rsidP="00350C45">
            <w:pPr>
              <w:pStyle w:val="NormalTableau"/>
            </w:pPr>
            <w:r w:rsidRPr="00350C45">
              <w:t>du taux et du rythme de fréquentation,</w:t>
            </w:r>
          </w:p>
          <w:p w14:paraId="5DEE9DA1" w14:textId="77777777" w:rsidR="00350C45" w:rsidRPr="00350C45" w:rsidRDefault="00350C45" w:rsidP="00350C45">
            <w:pPr>
              <w:pStyle w:val="NormalTableau"/>
            </w:pPr>
            <w:r w:rsidRPr="00350C45">
              <w:t>de la situation géographique au regard notamment des parkings publics et transports collectifs existants à proximité.</w:t>
            </w:r>
          </w:p>
        </w:tc>
      </w:tr>
    </w:tbl>
    <w:p w14:paraId="472D899A" w14:textId="77777777" w:rsidR="00350C45" w:rsidRPr="00350C45" w:rsidRDefault="00350C45" w:rsidP="00350C45">
      <w:pPr>
        <w:rPr>
          <w:lang w:val="fr-FR"/>
        </w:rPr>
      </w:pPr>
    </w:p>
    <w:p w14:paraId="3904B21C" w14:textId="2AE2C705" w:rsidR="00350C45" w:rsidRPr="00350C45" w:rsidRDefault="00350C45" w:rsidP="00350C45">
      <w:pPr>
        <w:pStyle w:val="Heading2"/>
        <w:rPr>
          <w:lang w:val="fr-FR"/>
        </w:rPr>
      </w:pPr>
      <w:r w:rsidRPr="00350C45">
        <w:rPr>
          <w:lang w:val="fr-FR"/>
        </w:rPr>
        <w:t>Art. 5.3 Modalités de calcul du nombre d’emplacements</w:t>
      </w:r>
    </w:p>
    <w:p w14:paraId="0431BBDC" w14:textId="77777777" w:rsidR="00350C45" w:rsidRPr="00350C45" w:rsidRDefault="00350C45" w:rsidP="00350C45">
      <w:pPr>
        <w:rPr>
          <w:lang w:val="fr-FR"/>
        </w:rPr>
      </w:pPr>
      <w:r w:rsidRPr="00350C45">
        <w:rPr>
          <w:lang w:val="fr-FR"/>
        </w:rPr>
        <w:t>Pour le calcul du nombre d’emplacements de stationnement réglementairement exigé, il convient d’arrondir au nombre supérieur dès que la décimale est supérieure à 5.</w:t>
      </w:r>
    </w:p>
    <w:p w14:paraId="030098AE" w14:textId="77777777" w:rsidR="00350C45" w:rsidRPr="00350C45" w:rsidRDefault="00350C45" w:rsidP="00350C45">
      <w:pPr>
        <w:rPr>
          <w:lang w:val="fr-FR"/>
        </w:rPr>
      </w:pPr>
      <w:r w:rsidRPr="00350C45">
        <w:rPr>
          <w:lang w:val="fr-FR"/>
        </w:rPr>
        <w:t>Dans le cas où un projet comporte plusieurs modes d’occupation du sol au sens du présent règlement, il doit satisfaire aux règles fixées pour chacune de ces affectations au prorata, selon les cas, des surfaces construites brutes et/ou des critères spécifiques de calcul.</w:t>
      </w:r>
    </w:p>
    <w:p w14:paraId="48EDEFB3" w14:textId="77777777" w:rsidR="00350C45" w:rsidRPr="00350C45" w:rsidRDefault="00350C45" w:rsidP="00350C45">
      <w:pPr>
        <w:rPr>
          <w:lang w:val="fr-FR"/>
        </w:rPr>
      </w:pPr>
      <w:r w:rsidRPr="00350C45">
        <w:rPr>
          <w:lang w:val="fr-FR"/>
        </w:rPr>
        <w:t xml:space="preserve">S'il s'avère impossible de réaliser ces emplacements de stationnement sur la parcelle même, ils peuvent être aménagés sur des terrains situés dans un rayon de 100 m, appartenant au même propriétaire. Ces terrains perdent leur droit d'être construits dans la mesure où ils sont affectés à de pareils emplacements de stationnement qui ne peuvent être aliénés quant à leur </w:t>
      </w:r>
      <w:r w:rsidRPr="00350C45">
        <w:rPr>
          <w:lang w:val="fr-FR"/>
        </w:rPr>
        <w:lastRenderedPageBreak/>
        <w:t>destination ni à leur affectation. Ces emplacements ne peuvent être pris en compte que pour un seul immeuble.</w:t>
      </w:r>
    </w:p>
    <w:p w14:paraId="6B119179" w14:textId="526EAB49" w:rsidR="00350C45" w:rsidRPr="00350C45" w:rsidRDefault="00350C45" w:rsidP="00350C45">
      <w:pPr>
        <w:rPr>
          <w:lang w:val="fr-FR"/>
        </w:rPr>
      </w:pPr>
      <w:r w:rsidRPr="00350C45">
        <w:rPr>
          <w:lang w:val="fr-FR"/>
        </w:rPr>
        <w:t xml:space="preserve">Par ailleurs, dans les PAP </w:t>
      </w:r>
      <w:r>
        <w:rPr>
          <w:lang w:val="fr-FR"/>
        </w:rPr>
        <w:t>« </w:t>
      </w:r>
      <w:r w:rsidRPr="00350C45">
        <w:rPr>
          <w:lang w:val="fr-FR"/>
        </w:rPr>
        <w:t>nouveaux quartiers</w:t>
      </w:r>
      <w:r>
        <w:rPr>
          <w:lang w:val="fr-FR"/>
        </w:rPr>
        <w:t> »</w:t>
      </w:r>
      <w:r w:rsidRPr="00350C45">
        <w:rPr>
          <w:lang w:val="fr-FR"/>
        </w:rPr>
        <w:t xml:space="preserve"> des solutions alternatives, telles que les emplacements regroupés sont possibles afin de limiter le trafic à l’intérieur de ces quartiers.</w:t>
      </w:r>
    </w:p>
    <w:p w14:paraId="1C06D1EF" w14:textId="77777777" w:rsidR="00350C45" w:rsidRPr="00350C45" w:rsidRDefault="00350C45" w:rsidP="00350C45">
      <w:pPr>
        <w:rPr>
          <w:lang w:val="fr-FR"/>
        </w:rPr>
      </w:pPr>
    </w:p>
    <w:p w14:paraId="037426A5" w14:textId="7DAD36C7" w:rsidR="00350C45" w:rsidRDefault="00350C45" w:rsidP="00350C45">
      <w:pPr>
        <w:pStyle w:val="Heading2"/>
        <w:rPr>
          <w:lang w:val="fr-FR"/>
        </w:rPr>
      </w:pPr>
      <w:r w:rsidRPr="00350C45">
        <w:rPr>
          <w:lang w:val="fr-FR"/>
        </w:rPr>
        <w:t>Art. 5.4 Emplacements de stationnement pour vélo</w:t>
      </w:r>
    </w:p>
    <w:tbl>
      <w:tblPr>
        <w:tblW w:w="7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3649"/>
      </w:tblGrid>
      <w:tr w:rsidR="00350C45" w:rsidRPr="00350C45" w14:paraId="33BA51A7" w14:textId="77777777" w:rsidTr="00350C45">
        <w:trPr>
          <w:trHeight w:val="310"/>
          <w:jc w:val="center"/>
        </w:trPr>
        <w:tc>
          <w:tcPr>
            <w:tcW w:w="4318" w:type="dxa"/>
            <w:shd w:val="clear" w:color="auto" w:fill="BFBFBF"/>
            <w:vAlign w:val="center"/>
          </w:tcPr>
          <w:p w14:paraId="10D3F649" w14:textId="77777777" w:rsidR="00350C45" w:rsidRPr="00350C45" w:rsidRDefault="00350C45" w:rsidP="00350C45">
            <w:pPr>
              <w:pStyle w:val="NormalTableau"/>
              <w:jc w:val="center"/>
            </w:pPr>
            <w:r w:rsidRPr="00350C45">
              <w:t>Affectations</w:t>
            </w:r>
          </w:p>
        </w:tc>
        <w:tc>
          <w:tcPr>
            <w:tcW w:w="3649" w:type="dxa"/>
            <w:shd w:val="clear" w:color="auto" w:fill="BFBFBF"/>
            <w:vAlign w:val="center"/>
          </w:tcPr>
          <w:p w14:paraId="2E9C0D63" w14:textId="77777777" w:rsidR="00350C45" w:rsidRPr="00350C45" w:rsidRDefault="00350C45" w:rsidP="00350C45">
            <w:pPr>
              <w:pStyle w:val="NormalTableau"/>
              <w:jc w:val="center"/>
            </w:pPr>
            <w:r w:rsidRPr="00350C45">
              <w:t>Emplacements de stationnement</w:t>
            </w:r>
          </w:p>
        </w:tc>
      </w:tr>
      <w:tr w:rsidR="00350C45" w:rsidRPr="00350C45" w14:paraId="095F68F9" w14:textId="77777777" w:rsidTr="00350C45">
        <w:trPr>
          <w:trHeight w:val="632"/>
          <w:jc w:val="center"/>
        </w:trPr>
        <w:tc>
          <w:tcPr>
            <w:tcW w:w="4318" w:type="dxa"/>
            <w:vAlign w:val="center"/>
          </w:tcPr>
          <w:p w14:paraId="0DDB4079" w14:textId="77777777" w:rsidR="00350C45" w:rsidRPr="00350C45" w:rsidRDefault="00350C45" w:rsidP="00350C45">
            <w:pPr>
              <w:pStyle w:val="NormalTableau"/>
              <w:rPr>
                <w:lang w:val="fr-FR"/>
              </w:rPr>
            </w:pPr>
            <w:r w:rsidRPr="00350C45">
              <w:rPr>
                <w:lang w:val="fr-FR"/>
              </w:rPr>
              <w:t>Maison d’habitation bi-familiale ou plurifamiliale</w:t>
            </w:r>
          </w:p>
        </w:tc>
        <w:tc>
          <w:tcPr>
            <w:tcW w:w="3649" w:type="dxa"/>
            <w:vAlign w:val="center"/>
          </w:tcPr>
          <w:p w14:paraId="2F451C67" w14:textId="77777777" w:rsidR="00350C45" w:rsidRPr="00350C45" w:rsidRDefault="00350C45" w:rsidP="00350C45">
            <w:pPr>
              <w:pStyle w:val="NormalTableau"/>
              <w:rPr>
                <w:lang w:val="fr-FR"/>
              </w:rPr>
            </w:pPr>
            <w:r w:rsidRPr="00350C45">
              <w:rPr>
                <w:lang w:val="fr-FR"/>
              </w:rPr>
              <w:t>1 emplacement minimum par tranche de 50 m</w:t>
            </w:r>
            <w:r w:rsidRPr="00350C45">
              <w:rPr>
                <w:vertAlign w:val="superscript"/>
                <w:lang w:val="fr-FR"/>
              </w:rPr>
              <w:t>2</w:t>
            </w:r>
            <w:r w:rsidRPr="00350C45">
              <w:rPr>
                <w:lang w:val="fr-FR"/>
              </w:rPr>
              <w:t xml:space="preserve"> de surface construite brute</w:t>
            </w:r>
          </w:p>
        </w:tc>
      </w:tr>
      <w:tr w:rsidR="00350C45" w:rsidRPr="00350C45" w14:paraId="3928B4A3" w14:textId="77777777" w:rsidTr="00350C45">
        <w:trPr>
          <w:jc w:val="center"/>
        </w:trPr>
        <w:tc>
          <w:tcPr>
            <w:tcW w:w="4318" w:type="dxa"/>
            <w:vAlign w:val="center"/>
          </w:tcPr>
          <w:p w14:paraId="2C4ACBDC" w14:textId="77777777" w:rsidR="00350C45" w:rsidRPr="00350C45" w:rsidRDefault="00350C45" w:rsidP="00350C45">
            <w:pPr>
              <w:pStyle w:val="NormalTableau"/>
              <w:rPr>
                <w:lang w:val="fr-FR"/>
              </w:rPr>
            </w:pPr>
            <w:r w:rsidRPr="00350C45">
              <w:rPr>
                <w:lang w:val="fr-FR"/>
              </w:rPr>
              <w:t>Bureau, administration, commerce, café et restaurant, construction et installation nécessaires aux services publics ou d’intérêt collectif</w:t>
            </w:r>
          </w:p>
        </w:tc>
        <w:tc>
          <w:tcPr>
            <w:tcW w:w="3649" w:type="dxa"/>
            <w:vAlign w:val="center"/>
          </w:tcPr>
          <w:p w14:paraId="4C7B81A0" w14:textId="77777777" w:rsidR="00350C45" w:rsidRPr="00350C45" w:rsidRDefault="00350C45" w:rsidP="00350C45">
            <w:pPr>
              <w:pStyle w:val="NormalTableau"/>
              <w:rPr>
                <w:lang w:val="fr-FR"/>
              </w:rPr>
            </w:pPr>
            <w:r w:rsidRPr="00350C45">
              <w:rPr>
                <w:lang w:val="fr-FR"/>
              </w:rPr>
              <w:t>1 emplacement de stationnement par 500 m</w:t>
            </w:r>
            <w:r w:rsidRPr="00350C45">
              <w:rPr>
                <w:vertAlign w:val="superscript"/>
                <w:lang w:val="fr-FR"/>
              </w:rPr>
              <w:t>2</w:t>
            </w:r>
            <w:r w:rsidRPr="00350C45">
              <w:rPr>
                <w:lang w:val="fr-FR"/>
              </w:rPr>
              <w:t xml:space="preserve"> de surface construite brute</w:t>
            </w:r>
          </w:p>
        </w:tc>
      </w:tr>
      <w:tr w:rsidR="00350C45" w:rsidRPr="00350C45" w14:paraId="4F6A025C" w14:textId="77777777" w:rsidTr="00350C45">
        <w:trPr>
          <w:jc w:val="center"/>
        </w:trPr>
        <w:tc>
          <w:tcPr>
            <w:tcW w:w="4318" w:type="dxa"/>
            <w:vAlign w:val="center"/>
          </w:tcPr>
          <w:p w14:paraId="69A69F10" w14:textId="77777777" w:rsidR="00350C45" w:rsidRPr="00350C45" w:rsidRDefault="00350C45" w:rsidP="00350C45">
            <w:pPr>
              <w:pStyle w:val="NormalTableau"/>
            </w:pPr>
            <w:r w:rsidRPr="00350C45">
              <w:t>Écoles primaires</w:t>
            </w:r>
          </w:p>
        </w:tc>
        <w:tc>
          <w:tcPr>
            <w:tcW w:w="3649" w:type="dxa"/>
            <w:vAlign w:val="center"/>
          </w:tcPr>
          <w:p w14:paraId="38311E73" w14:textId="77777777" w:rsidR="00350C45" w:rsidRPr="00350C45" w:rsidRDefault="00350C45" w:rsidP="00350C45">
            <w:pPr>
              <w:pStyle w:val="NormalTableau"/>
            </w:pPr>
            <w:r w:rsidRPr="00350C45">
              <w:t>1 emplacement par classe</w:t>
            </w:r>
          </w:p>
        </w:tc>
      </w:tr>
      <w:tr w:rsidR="00350C45" w:rsidRPr="00350C45" w14:paraId="23E0C7F0" w14:textId="77777777" w:rsidTr="00350C45">
        <w:trPr>
          <w:jc w:val="center"/>
        </w:trPr>
        <w:tc>
          <w:tcPr>
            <w:tcW w:w="4318" w:type="dxa"/>
            <w:vAlign w:val="center"/>
          </w:tcPr>
          <w:p w14:paraId="30E9626F" w14:textId="77777777" w:rsidR="00350C45" w:rsidRPr="00350C45" w:rsidRDefault="00350C45" w:rsidP="00350C45">
            <w:pPr>
              <w:pStyle w:val="NormalTableau"/>
              <w:rPr>
                <w:lang w:val="fr-FR"/>
              </w:rPr>
            </w:pPr>
            <w:r w:rsidRPr="00350C45">
              <w:rPr>
                <w:lang w:val="fr-FR"/>
              </w:rPr>
              <w:t>Immeuble de commerce à partir de 1000 m2 de surface de vente</w:t>
            </w:r>
          </w:p>
        </w:tc>
        <w:tc>
          <w:tcPr>
            <w:tcW w:w="3649" w:type="dxa"/>
            <w:vAlign w:val="center"/>
          </w:tcPr>
          <w:p w14:paraId="0471FC18" w14:textId="77777777" w:rsidR="00350C45" w:rsidRPr="00350C45" w:rsidRDefault="00350C45" w:rsidP="00350C45">
            <w:pPr>
              <w:pStyle w:val="NormalTableau"/>
              <w:rPr>
                <w:lang w:val="fr-FR"/>
              </w:rPr>
            </w:pPr>
            <w:r w:rsidRPr="00350C45">
              <w:rPr>
                <w:lang w:val="fr-FR"/>
              </w:rPr>
              <w:t>1 emplacement par 200 m2 de surface de vente</w:t>
            </w:r>
          </w:p>
        </w:tc>
      </w:tr>
      <w:tr w:rsidR="00350C45" w:rsidRPr="00350C45" w14:paraId="6FFE8893" w14:textId="77777777" w:rsidTr="00350C45">
        <w:trPr>
          <w:jc w:val="center"/>
        </w:trPr>
        <w:tc>
          <w:tcPr>
            <w:tcW w:w="4318" w:type="dxa"/>
            <w:vAlign w:val="center"/>
          </w:tcPr>
          <w:p w14:paraId="016303E7" w14:textId="77777777" w:rsidR="00350C45" w:rsidRPr="00350C45" w:rsidRDefault="00350C45" w:rsidP="00350C45">
            <w:pPr>
              <w:pStyle w:val="NormalTableau"/>
            </w:pPr>
            <w:r w:rsidRPr="00350C45">
              <w:t>Centre sportif</w:t>
            </w:r>
          </w:p>
        </w:tc>
        <w:tc>
          <w:tcPr>
            <w:tcW w:w="3649" w:type="dxa"/>
            <w:vAlign w:val="center"/>
          </w:tcPr>
          <w:p w14:paraId="4E9973DB" w14:textId="77777777" w:rsidR="00350C45" w:rsidRPr="00350C45" w:rsidRDefault="00350C45" w:rsidP="00350C45">
            <w:pPr>
              <w:pStyle w:val="NormalTableau"/>
            </w:pPr>
            <w:r w:rsidRPr="00350C45">
              <w:t>15 emplacements</w:t>
            </w:r>
          </w:p>
        </w:tc>
      </w:tr>
      <w:tr w:rsidR="00350C45" w:rsidRPr="00350C45" w14:paraId="19EC0CC2" w14:textId="77777777" w:rsidTr="00350C45">
        <w:trPr>
          <w:jc w:val="center"/>
        </w:trPr>
        <w:tc>
          <w:tcPr>
            <w:tcW w:w="4318" w:type="dxa"/>
            <w:vAlign w:val="center"/>
          </w:tcPr>
          <w:p w14:paraId="12CA69EA" w14:textId="77777777" w:rsidR="00350C45" w:rsidRPr="00350C45" w:rsidRDefault="00350C45" w:rsidP="00350C45">
            <w:pPr>
              <w:pStyle w:val="NormalTableau"/>
              <w:rPr>
                <w:lang w:val="fr-FR"/>
              </w:rPr>
            </w:pPr>
            <w:r w:rsidRPr="00350C45">
              <w:rPr>
                <w:lang w:val="fr-FR"/>
              </w:rPr>
              <w:t>Infrastructures culturelles avec places de visiteurs</w:t>
            </w:r>
          </w:p>
        </w:tc>
        <w:tc>
          <w:tcPr>
            <w:tcW w:w="3649" w:type="dxa"/>
            <w:vAlign w:val="center"/>
          </w:tcPr>
          <w:p w14:paraId="7A4DE8E2" w14:textId="77777777" w:rsidR="00350C45" w:rsidRPr="00350C45" w:rsidRDefault="00350C45" w:rsidP="00350C45">
            <w:pPr>
              <w:pStyle w:val="NormalTableau"/>
              <w:rPr>
                <w:lang w:val="fr-FR"/>
              </w:rPr>
            </w:pPr>
            <w:r w:rsidRPr="00350C45">
              <w:rPr>
                <w:lang w:val="fr-FR"/>
              </w:rPr>
              <w:t>1 emplacement par 40 places de visiteurs</w:t>
            </w:r>
          </w:p>
        </w:tc>
      </w:tr>
    </w:tbl>
    <w:p w14:paraId="791B7A62" w14:textId="77777777" w:rsidR="00350C45" w:rsidRPr="00350C45" w:rsidRDefault="00350C45" w:rsidP="00350C45">
      <w:pPr>
        <w:rPr>
          <w:lang w:val="fr-FR"/>
        </w:rPr>
      </w:pPr>
      <w:bookmarkStart w:id="1" w:name="_GoBack"/>
      <w:bookmarkEnd w:id="1"/>
    </w:p>
    <w:sectPr w:rsidR="00350C45" w:rsidRPr="00350C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50C45"/>
    <w:rsid w:val="00387019"/>
    <w:rsid w:val="00392B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2020-10-09T09:12:00Z</dcterms:modified>
</cp:coreProperties>
</file>