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482" w:rsidRPr="004A6482" w:rsidRDefault="00100628" w:rsidP="004A6482">
      <w:pPr>
        <w:pStyle w:val="Titre"/>
      </w:pPr>
      <w:bookmarkStart w:id="0" w:name="_Toc444016380"/>
      <w:r>
        <w:t>E</w:t>
      </w:r>
      <w:r w:rsidR="00C51EA4">
        <w:t>.</w:t>
      </w:r>
      <w:bookmarkStart w:id="1" w:name="_GoBack"/>
      <w:bookmarkEnd w:id="1"/>
      <w:r w:rsidR="004A6482">
        <w:t xml:space="preserve"> </w:t>
      </w:r>
      <w:r w:rsidR="004A6482" w:rsidRPr="004A6482">
        <w:t xml:space="preserve">Règles spécifiques applicables au plan d’aménagement particulier « quartier existant – </w:t>
      </w:r>
      <w:r>
        <w:t>zone spéciale</w:t>
      </w:r>
      <w:r w:rsidR="004A6482" w:rsidRPr="004A6482">
        <w:t> »</w:t>
      </w:r>
      <w:bookmarkEnd w:id="0"/>
      <w:r w:rsidR="00ED62F1">
        <w:t xml:space="preserve"> - [QE_</w:t>
      </w:r>
      <w:r>
        <w:t>S</w:t>
      </w:r>
      <w:r w:rsidR="00ED62F1">
        <w:t>]</w:t>
      </w:r>
    </w:p>
    <w:p w:rsidR="004A6482" w:rsidRPr="004A6482" w:rsidRDefault="004A6482" w:rsidP="004A6482">
      <w:pPr>
        <w:pStyle w:val="Titre1"/>
      </w:pPr>
      <w:bookmarkStart w:id="2" w:name="_Toc444016381"/>
      <w:r>
        <w:t xml:space="preserve">Art. </w:t>
      </w:r>
      <w:r w:rsidR="00100628">
        <w:t>31</w:t>
      </w:r>
      <w:r>
        <w:t xml:space="preserve"> </w:t>
      </w:r>
      <w:r w:rsidRPr="004A6482">
        <w:t>Champ d’application</w:t>
      </w:r>
      <w:bookmarkEnd w:id="2"/>
    </w:p>
    <w:p w:rsidR="00ED62F1" w:rsidRDefault="00100628" w:rsidP="00100628">
      <w:pPr>
        <w:rPr>
          <w:b/>
          <w:bCs/>
        </w:rPr>
      </w:pPr>
      <w:bookmarkStart w:id="3" w:name="_Ref350419050"/>
      <w:bookmarkStart w:id="4" w:name="_Toc355265018"/>
      <w:bookmarkStart w:id="5" w:name="_Toc388868809"/>
      <w:bookmarkStart w:id="6" w:name="_Toc388868965"/>
      <w:bookmarkStart w:id="7" w:name="_Toc444016382"/>
      <w:r w:rsidRPr="0018157F">
        <w:t>Les délimitations du plan d’aménagement particulier « quartier existant – zone spéciale » sont fixées en partie graphique.</w:t>
      </w:r>
    </w:p>
    <w:p w:rsidR="004A6482" w:rsidRDefault="004A6482" w:rsidP="00ED62F1">
      <w:pPr>
        <w:pStyle w:val="Titre1"/>
      </w:pPr>
      <w:r>
        <w:t xml:space="preserve">Art. </w:t>
      </w:r>
      <w:r w:rsidR="00100628">
        <w:t>32</w:t>
      </w:r>
      <w:r>
        <w:t xml:space="preserve"> </w:t>
      </w:r>
      <w:bookmarkEnd w:id="3"/>
      <w:bookmarkEnd w:id="4"/>
      <w:bookmarkEnd w:id="5"/>
      <w:bookmarkEnd w:id="6"/>
      <w:bookmarkEnd w:id="7"/>
      <w:r w:rsidR="00ED62F1">
        <w:t>Type des constructions</w:t>
      </w:r>
    </w:p>
    <w:p w:rsidR="00ED62F1" w:rsidRDefault="00100628" w:rsidP="00ED62F1">
      <w:r w:rsidRPr="0018157F">
        <w:t>Les quartiers existants « zone spéciale » sont réservés aux bâtiments érigés en ordre contigu ou non contigu, ainsi qu’aux constructions, infrastructures, aménagements et espaces libres propres aux activités de la zone.</w:t>
      </w:r>
    </w:p>
    <w:p w:rsidR="004A6482" w:rsidRDefault="004A6482" w:rsidP="004A6482">
      <w:pPr>
        <w:pStyle w:val="Titre1"/>
      </w:pPr>
      <w:bookmarkStart w:id="8" w:name="_Toc444016383"/>
      <w:r>
        <w:t xml:space="preserve">Art. </w:t>
      </w:r>
      <w:r w:rsidR="00100628">
        <w:t>33</w:t>
      </w:r>
      <w:r>
        <w:t xml:space="preserve"> </w:t>
      </w:r>
      <w:bookmarkEnd w:id="8"/>
      <w:r w:rsidR="00100628">
        <w:t>Disposition des constructions</w:t>
      </w:r>
      <w:r w:rsidRPr="00A41685">
        <w:t xml:space="preserve"> </w:t>
      </w:r>
    </w:p>
    <w:p w:rsidR="00100628" w:rsidRPr="00100628" w:rsidRDefault="00100628" w:rsidP="00100628">
      <w:pPr>
        <w:pStyle w:val="Paragraphedeliste"/>
        <w:numPr>
          <w:ilvl w:val="0"/>
          <w:numId w:val="3"/>
        </w:numPr>
        <w:rPr>
          <w:b/>
          <w:i/>
          <w:smallCaps/>
        </w:rPr>
      </w:pPr>
      <w:r w:rsidRPr="00100628">
        <w:rPr>
          <w:b/>
        </w:rPr>
        <w:t>Implantation des nouvelles constructions et installations</w:t>
      </w:r>
    </w:p>
    <w:p w:rsidR="00100628" w:rsidRPr="005776B2" w:rsidRDefault="00100628" w:rsidP="00100628">
      <w:pPr>
        <w:ind w:left="708"/>
        <w:rPr>
          <w:rFonts w:cs="Arial"/>
        </w:rPr>
      </w:pPr>
      <w:r w:rsidRPr="005776B2">
        <w:rPr>
          <w:rFonts w:cs="Arial"/>
        </w:rPr>
        <w:t xml:space="preserve">Les constructions sont à implanter à une distance minimale de </w:t>
      </w:r>
      <w:r w:rsidRPr="00100628">
        <w:rPr>
          <w:rFonts w:cs="Arial"/>
          <w:b/>
        </w:rPr>
        <w:t>3m50</w:t>
      </w:r>
      <w:r w:rsidRPr="005776B2">
        <w:rPr>
          <w:rFonts w:cs="Arial"/>
        </w:rPr>
        <w:t xml:space="preserve"> par rapport aux limites de propriété sauf si la construction existante sur le terrain voisin n’accuse pas de recul sur la limite latérale, auquel cas la nouvelle construction pourra se faire sur cette même limite si la situation le permet.</w:t>
      </w:r>
    </w:p>
    <w:p w:rsidR="00100628" w:rsidRPr="00100628" w:rsidRDefault="00100628" w:rsidP="00100628">
      <w:pPr>
        <w:pStyle w:val="Paragraphedeliste"/>
        <w:numPr>
          <w:ilvl w:val="0"/>
          <w:numId w:val="3"/>
        </w:numPr>
        <w:rPr>
          <w:b/>
        </w:rPr>
      </w:pPr>
      <w:r w:rsidRPr="00100628">
        <w:rPr>
          <w:b/>
        </w:rPr>
        <w:t>Distance entre constructions</w:t>
      </w:r>
    </w:p>
    <w:p w:rsidR="00ED62F1" w:rsidRPr="00ED62F1" w:rsidRDefault="00100628" w:rsidP="00100628">
      <w:pPr>
        <w:ind w:left="708"/>
      </w:pPr>
      <w:r w:rsidRPr="0018157F">
        <w:rPr>
          <w:rFonts w:cs="Arial"/>
        </w:rPr>
        <w:t xml:space="preserve">La distance entre deux constructions situées ou non sur le même fonds doit être nulle, égale ou supérieure à </w:t>
      </w:r>
      <w:r w:rsidRPr="00100628">
        <w:rPr>
          <w:rFonts w:cs="Arial"/>
          <w:b/>
        </w:rPr>
        <w:t>6m</w:t>
      </w:r>
      <w:r w:rsidRPr="0018157F">
        <w:rPr>
          <w:rFonts w:cs="Arial"/>
        </w:rPr>
        <w:t>.</w:t>
      </w:r>
    </w:p>
    <w:p w:rsidR="00ED62F1" w:rsidRPr="002068B3" w:rsidRDefault="004A6482" w:rsidP="00ED62F1">
      <w:pPr>
        <w:pStyle w:val="Titre1"/>
      </w:pPr>
      <w:bookmarkStart w:id="9" w:name="_Toc444016384"/>
      <w:r>
        <w:t xml:space="preserve">Art. </w:t>
      </w:r>
      <w:r w:rsidR="00100628">
        <w:t>34</w:t>
      </w:r>
      <w:r>
        <w:t xml:space="preserve"> </w:t>
      </w:r>
      <w:bookmarkStart w:id="10" w:name="_Toc478470274"/>
      <w:bookmarkEnd w:id="9"/>
      <w:r w:rsidR="00100628">
        <w:t>Gabarit</w:t>
      </w:r>
      <w:r w:rsidR="00ED62F1" w:rsidRPr="002068B3">
        <w:t xml:space="preserve"> des constructions</w:t>
      </w:r>
      <w:bookmarkEnd w:id="10"/>
    </w:p>
    <w:p w:rsidR="00100628" w:rsidRPr="0018157F" w:rsidRDefault="00100628" w:rsidP="00100628">
      <w:pPr>
        <w:rPr>
          <w:i/>
          <w:smallCaps/>
        </w:rPr>
      </w:pPr>
      <w:r w:rsidRPr="0018157F">
        <w:t>Les bâtiments doivent respecter ce qui suit :</w:t>
      </w:r>
    </w:p>
    <w:p w:rsidR="00100628" w:rsidRPr="00100628" w:rsidRDefault="00100628" w:rsidP="00100628">
      <w:pPr>
        <w:pStyle w:val="Paragraphedeliste"/>
        <w:numPr>
          <w:ilvl w:val="0"/>
          <w:numId w:val="4"/>
        </w:numPr>
        <w:rPr>
          <w:rFonts w:cs="Arial"/>
        </w:rPr>
      </w:pPr>
      <w:r w:rsidRPr="00100628">
        <w:rPr>
          <w:rFonts w:cs="Arial"/>
        </w:rPr>
        <w:t xml:space="preserve">Emprise au sol : </w:t>
      </w:r>
      <w:r w:rsidRPr="00100628">
        <w:rPr>
          <w:rFonts w:cs="Arial"/>
          <w:b/>
        </w:rPr>
        <w:t>50%</w:t>
      </w:r>
      <w:r w:rsidRPr="00100628">
        <w:rPr>
          <w:rFonts w:cs="Arial"/>
        </w:rPr>
        <w:t xml:space="preserve"> au maximum de la surface de la parcelle </w:t>
      </w:r>
    </w:p>
    <w:p w:rsidR="00100628" w:rsidRPr="00100628" w:rsidRDefault="00100628" w:rsidP="00100628">
      <w:pPr>
        <w:pStyle w:val="Paragraphedeliste"/>
        <w:numPr>
          <w:ilvl w:val="0"/>
          <w:numId w:val="4"/>
        </w:numPr>
        <w:rPr>
          <w:rFonts w:cs="Arial"/>
        </w:rPr>
      </w:pPr>
      <w:r w:rsidRPr="00100628">
        <w:rPr>
          <w:rFonts w:cs="Arial"/>
        </w:rPr>
        <w:t xml:space="preserve">Hauteur au faîte : </w:t>
      </w:r>
      <w:r w:rsidRPr="00100628">
        <w:rPr>
          <w:rFonts w:cs="Arial"/>
          <w:b/>
        </w:rPr>
        <w:t xml:space="preserve">10m </w:t>
      </w:r>
      <w:r w:rsidRPr="00100628">
        <w:rPr>
          <w:rFonts w:cs="Arial"/>
        </w:rPr>
        <w:t>maximum</w:t>
      </w:r>
    </w:p>
    <w:p w:rsidR="00100628" w:rsidRPr="00100628" w:rsidRDefault="00100628" w:rsidP="00100628">
      <w:pPr>
        <w:pStyle w:val="Paragraphedeliste"/>
        <w:numPr>
          <w:ilvl w:val="0"/>
          <w:numId w:val="4"/>
        </w:numPr>
        <w:rPr>
          <w:rFonts w:cs="Arial"/>
        </w:rPr>
      </w:pPr>
      <w:r w:rsidRPr="00100628">
        <w:rPr>
          <w:rFonts w:cs="Arial"/>
        </w:rPr>
        <w:t xml:space="preserve">Profondeur des constructions : </w:t>
      </w:r>
      <w:r w:rsidRPr="00100628">
        <w:rPr>
          <w:rFonts w:cs="Arial"/>
          <w:b/>
        </w:rPr>
        <w:t xml:space="preserve">16m </w:t>
      </w:r>
      <w:r w:rsidRPr="00100628">
        <w:rPr>
          <w:rFonts w:cs="Arial"/>
        </w:rPr>
        <w:t>maximum</w:t>
      </w:r>
    </w:p>
    <w:p w:rsidR="004A6482" w:rsidRPr="00A41685" w:rsidRDefault="00100628" w:rsidP="00100628">
      <w:pPr>
        <w:pStyle w:val="Paragraphedeliste"/>
        <w:numPr>
          <w:ilvl w:val="0"/>
          <w:numId w:val="4"/>
        </w:numPr>
      </w:pPr>
      <w:r w:rsidRPr="00100628">
        <w:rPr>
          <w:rFonts w:cs="Arial"/>
        </w:rPr>
        <w:lastRenderedPageBreak/>
        <w:t xml:space="preserve">Nombre de niveaux : </w:t>
      </w:r>
      <w:r w:rsidRPr="00100628">
        <w:rPr>
          <w:rFonts w:cs="Arial"/>
          <w:b/>
        </w:rPr>
        <w:t xml:space="preserve">2 </w:t>
      </w:r>
      <w:r w:rsidRPr="00100628">
        <w:rPr>
          <w:rFonts w:cs="Arial"/>
        </w:rPr>
        <w:t>maximum</w:t>
      </w:r>
    </w:p>
    <w:p w:rsidR="004A6482" w:rsidRDefault="004A6482" w:rsidP="004A6482">
      <w:pPr>
        <w:pStyle w:val="Titre1"/>
      </w:pPr>
      <w:bookmarkStart w:id="11" w:name="_Toc444016385"/>
      <w:r>
        <w:t xml:space="preserve">Art. </w:t>
      </w:r>
      <w:r w:rsidR="00100628">
        <w:t>35</w:t>
      </w:r>
      <w:r>
        <w:t xml:space="preserve"> </w:t>
      </w:r>
      <w:bookmarkEnd w:id="11"/>
      <w:r w:rsidR="00100628">
        <w:t>Toitures</w:t>
      </w:r>
    </w:p>
    <w:p w:rsidR="00100628" w:rsidRDefault="00100628" w:rsidP="00100628">
      <w:r w:rsidRPr="00FC5952">
        <w:t xml:space="preserve">Les bâtiments sont à couvrir soit :  </w:t>
      </w:r>
    </w:p>
    <w:p w:rsidR="00100628" w:rsidRPr="00FD7410" w:rsidRDefault="00100628" w:rsidP="00100628">
      <w:pPr>
        <w:pStyle w:val="Paragraphedeliste"/>
        <w:numPr>
          <w:ilvl w:val="0"/>
          <w:numId w:val="5"/>
        </w:numPr>
      </w:pPr>
      <w:proofErr w:type="gramStart"/>
      <w:r w:rsidRPr="00FD7410">
        <w:t>de</w:t>
      </w:r>
      <w:proofErr w:type="gramEnd"/>
      <w:r w:rsidRPr="00FD7410">
        <w:t xml:space="preserve"> toitures à deux versants avec une pente comprise entre</w:t>
      </w:r>
      <w:r w:rsidRPr="00100628">
        <w:rPr>
          <w:b/>
        </w:rPr>
        <w:t>15° et 18°</w:t>
      </w:r>
      <w:r w:rsidRPr="00896501">
        <w:t> </w:t>
      </w:r>
      <w:r w:rsidRPr="00FD7410">
        <w:t>:</w:t>
      </w:r>
    </w:p>
    <w:p w:rsidR="00ED62F1" w:rsidRPr="00100628" w:rsidRDefault="00100628" w:rsidP="00100628">
      <w:pPr>
        <w:pStyle w:val="Paragraphedeliste"/>
        <w:numPr>
          <w:ilvl w:val="0"/>
          <w:numId w:val="5"/>
        </w:numPr>
        <w:rPr>
          <w:b/>
          <w:szCs w:val="20"/>
        </w:rPr>
      </w:pPr>
      <w:proofErr w:type="gramStart"/>
      <w:r w:rsidRPr="00FC5952">
        <w:t>de</w:t>
      </w:r>
      <w:proofErr w:type="gramEnd"/>
      <w:r w:rsidRPr="00FC5952">
        <w:t xml:space="preserve"> toitures plates</w:t>
      </w:r>
      <w:r>
        <w:t>.</w:t>
      </w:r>
      <w:r w:rsidR="00ED62F1" w:rsidRPr="00100628">
        <w:rPr>
          <w:b/>
          <w:szCs w:val="20"/>
        </w:rPr>
        <w:t xml:space="preserve"> </w:t>
      </w:r>
    </w:p>
    <w:p w:rsidR="004A6482" w:rsidRDefault="004A6482" w:rsidP="004A6482">
      <w:pPr>
        <w:pStyle w:val="Titre1"/>
      </w:pPr>
      <w:bookmarkStart w:id="12" w:name="_Toc355265033"/>
      <w:bookmarkStart w:id="13" w:name="_Toc388868825"/>
      <w:bookmarkStart w:id="14" w:name="_Toc388868982"/>
      <w:bookmarkStart w:id="15" w:name="_Toc444016386"/>
      <w:r>
        <w:t xml:space="preserve">Art. </w:t>
      </w:r>
      <w:r w:rsidR="00100628">
        <w:t>36</w:t>
      </w:r>
      <w:r>
        <w:t xml:space="preserve"> </w:t>
      </w:r>
      <w:bookmarkEnd w:id="12"/>
      <w:bookmarkEnd w:id="13"/>
      <w:bookmarkEnd w:id="14"/>
      <w:bookmarkEnd w:id="15"/>
      <w:r w:rsidR="00100628">
        <w:t>Constructions en sous-sol</w:t>
      </w:r>
    </w:p>
    <w:p w:rsidR="00100628" w:rsidRPr="00100628" w:rsidRDefault="00100628" w:rsidP="00100628">
      <w:r w:rsidRPr="00C82EA0">
        <w:t>Les constructions en sous-sol sont autorisées dans l’emprise maximale au sol de la construction</w:t>
      </w:r>
      <w:r>
        <w:t xml:space="preserve"> </w:t>
      </w:r>
      <w:r w:rsidRPr="00896501">
        <w:t>hors sol.</w:t>
      </w:r>
    </w:p>
    <w:p w:rsidR="004A6482" w:rsidRDefault="004A6482" w:rsidP="004A6482">
      <w:pPr>
        <w:pStyle w:val="Titre1"/>
      </w:pPr>
      <w:bookmarkStart w:id="16" w:name="_Toc355265034"/>
      <w:bookmarkStart w:id="17" w:name="_Toc388868826"/>
      <w:bookmarkStart w:id="18" w:name="_Toc388868983"/>
      <w:bookmarkStart w:id="19" w:name="_Ref420649721"/>
      <w:bookmarkStart w:id="20" w:name="_Toc444016387"/>
      <w:r>
        <w:t xml:space="preserve">Art. </w:t>
      </w:r>
      <w:r w:rsidR="00100628">
        <w:t>37</w:t>
      </w:r>
      <w:r>
        <w:t xml:space="preserve"> </w:t>
      </w:r>
      <w:bookmarkEnd w:id="16"/>
      <w:bookmarkEnd w:id="17"/>
      <w:bookmarkEnd w:id="18"/>
      <w:bookmarkEnd w:id="19"/>
      <w:bookmarkEnd w:id="20"/>
      <w:r w:rsidR="00100628">
        <w:t>Aménagement des espaces libres</w:t>
      </w:r>
      <w:r w:rsidRPr="00A41685">
        <w:t xml:space="preserve"> </w:t>
      </w:r>
    </w:p>
    <w:p w:rsidR="00100628" w:rsidRPr="00100628" w:rsidRDefault="00100628" w:rsidP="00100628">
      <w:pPr>
        <w:pStyle w:val="Paragraphedeliste"/>
        <w:numPr>
          <w:ilvl w:val="0"/>
          <w:numId w:val="6"/>
        </w:numPr>
        <w:rPr>
          <w:b/>
          <w:bCs/>
          <w:i/>
          <w:smallCaps/>
        </w:rPr>
      </w:pPr>
      <w:r w:rsidRPr="00466AE9">
        <w:t>Les espaces libres sont réservés à l’aménagement des accès des bâtiments, des espaces de stationnement, des cours, des espaces fonctionnels, des plantations.</w:t>
      </w:r>
    </w:p>
    <w:p w:rsidR="00100628" w:rsidRPr="00100628" w:rsidRDefault="00100628" w:rsidP="00100628">
      <w:pPr>
        <w:pStyle w:val="Paragraphedeliste"/>
        <w:numPr>
          <w:ilvl w:val="0"/>
          <w:numId w:val="6"/>
        </w:numPr>
        <w:rPr>
          <w:b/>
          <w:bCs/>
          <w:i/>
          <w:smallCaps/>
        </w:rPr>
      </w:pPr>
      <w:r w:rsidRPr="00466AE9">
        <w:t xml:space="preserve">Les surfaces de plantations sont localisées de préférence dans les marges de reculement et couvrent au moins </w:t>
      </w:r>
      <w:r w:rsidRPr="00100628">
        <w:rPr>
          <w:b/>
        </w:rPr>
        <w:t>1/8</w:t>
      </w:r>
      <w:r w:rsidRPr="00100628">
        <w:rPr>
          <w:b/>
          <w:vertAlign w:val="superscript"/>
        </w:rPr>
        <w:t>ème</w:t>
      </w:r>
      <w:r w:rsidRPr="00466AE9">
        <w:t xml:space="preserve"> de la superficie de la parcelle</w:t>
      </w:r>
      <w:r w:rsidRPr="00100628">
        <w:rPr>
          <w:b/>
          <w:bCs/>
        </w:rPr>
        <w:t>.</w:t>
      </w:r>
    </w:p>
    <w:p w:rsidR="00100628" w:rsidRPr="00100628" w:rsidRDefault="00100628" w:rsidP="00100628">
      <w:pPr>
        <w:pStyle w:val="Paragraphedeliste"/>
        <w:numPr>
          <w:ilvl w:val="0"/>
          <w:numId w:val="6"/>
        </w:numPr>
        <w:rPr>
          <w:b/>
          <w:bCs/>
          <w:i/>
          <w:smallCaps/>
        </w:rPr>
      </w:pPr>
      <w:r w:rsidRPr="00466AE9">
        <w:t>Les espaces réservés aux emplacements de stationnement doivent</w:t>
      </w:r>
      <w:r>
        <w:t>,</w:t>
      </w:r>
      <w:r w:rsidRPr="00466AE9">
        <w:t xml:space="preserve"> sans préjudice d’autres dispositions réglementaires</w:t>
      </w:r>
      <w:r>
        <w:t>,</w:t>
      </w:r>
      <w:r w:rsidRPr="00466AE9">
        <w:t xml:space="preserve"> être munis de revêtements perméables à fort pouvoir d’infiltration.</w:t>
      </w:r>
    </w:p>
    <w:p w:rsidR="00100628" w:rsidRPr="00466AE9" w:rsidRDefault="00100628" w:rsidP="00100628">
      <w:pPr>
        <w:pStyle w:val="arial"/>
        <w:tabs>
          <w:tab w:val="clear" w:pos="4153"/>
          <w:tab w:val="clear" w:pos="8306"/>
        </w:tabs>
        <w:spacing w:before="120"/>
        <w:ind w:left="357"/>
        <w:rPr>
          <w:b/>
          <w:bCs/>
          <w:i w:val="0"/>
          <w:iCs/>
          <w:smallCaps w:val="0"/>
          <w:sz w:val="20"/>
        </w:rPr>
      </w:pPr>
    </w:p>
    <w:p w:rsidR="00ED62F1" w:rsidRPr="00100628" w:rsidRDefault="00ED62F1" w:rsidP="00ED62F1">
      <w:pPr>
        <w:rPr>
          <w:lang w:val="fr-LU"/>
        </w:rPr>
      </w:pPr>
    </w:p>
    <w:p w:rsidR="00ED62F1" w:rsidRPr="00ED62F1" w:rsidRDefault="00ED62F1" w:rsidP="00ED62F1"/>
    <w:sectPr w:rsidR="00ED62F1" w:rsidRPr="00ED62F1" w:rsidSect="009015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panose1 w:val="020B0402020204020303"/>
    <w:charset w:val="00"/>
    <w:family w:val="swiss"/>
    <w:pitch w:val="variable"/>
    <w:sig w:usb0="00000087"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80000000" w:usb2="00000008"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0776"/>
    <w:multiLevelType w:val="hybridMultilevel"/>
    <w:tmpl w:val="F7C83D04"/>
    <w:lvl w:ilvl="0" w:tplc="31747A66">
      <w:start w:val="1"/>
      <w:numFmt w:val="bullet"/>
      <w:pStyle w:val="Aufzhlung04imText"/>
      <w:lvlText w:val=""/>
      <w:lvlJc w:val="left"/>
      <w:pPr>
        <w:ind w:left="567" w:hanging="170"/>
      </w:pPr>
      <w:rPr>
        <w:rFonts w:ascii="Wingdings" w:hAnsi="Wingdings" w:hint="default"/>
        <w:strike w:val="0"/>
        <w:color w:val="auto"/>
        <w:sz w:val="20"/>
        <w:szCs w:val="20"/>
      </w:rPr>
    </w:lvl>
    <w:lvl w:ilvl="1" w:tplc="04070003">
      <w:start w:val="1"/>
      <w:numFmt w:val="bullet"/>
      <w:lvlText w:val="o"/>
      <w:lvlJc w:val="left"/>
      <w:pPr>
        <w:tabs>
          <w:tab w:val="num" w:pos="986"/>
        </w:tabs>
        <w:ind w:left="986" w:hanging="360"/>
      </w:pPr>
      <w:rPr>
        <w:rFonts w:ascii="Courier New" w:hAnsi="Courier New" w:cs="Courier New" w:hint="default"/>
      </w:rPr>
    </w:lvl>
    <w:lvl w:ilvl="2" w:tplc="04070005">
      <w:start w:val="1"/>
      <w:numFmt w:val="bullet"/>
      <w:lvlText w:val=""/>
      <w:lvlJc w:val="left"/>
      <w:pPr>
        <w:tabs>
          <w:tab w:val="num" w:pos="1706"/>
        </w:tabs>
        <w:ind w:left="1706" w:hanging="360"/>
      </w:pPr>
      <w:rPr>
        <w:rFonts w:ascii="Wingdings" w:hAnsi="Wingdings" w:hint="default"/>
      </w:rPr>
    </w:lvl>
    <w:lvl w:ilvl="3" w:tplc="04070001" w:tentative="1">
      <w:start w:val="1"/>
      <w:numFmt w:val="bullet"/>
      <w:lvlText w:val=""/>
      <w:lvlJc w:val="left"/>
      <w:pPr>
        <w:tabs>
          <w:tab w:val="num" w:pos="2426"/>
        </w:tabs>
        <w:ind w:left="2426" w:hanging="360"/>
      </w:pPr>
      <w:rPr>
        <w:rFonts w:ascii="Symbol" w:hAnsi="Symbol" w:hint="default"/>
      </w:rPr>
    </w:lvl>
    <w:lvl w:ilvl="4" w:tplc="04070003" w:tentative="1">
      <w:start w:val="1"/>
      <w:numFmt w:val="bullet"/>
      <w:lvlText w:val="o"/>
      <w:lvlJc w:val="left"/>
      <w:pPr>
        <w:tabs>
          <w:tab w:val="num" w:pos="3146"/>
        </w:tabs>
        <w:ind w:left="3146" w:hanging="360"/>
      </w:pPr>
      <w:rPr>
        <w:rFonts w:ascii="Courier New" w:hAnsi="Courier New" w:cs="Courier New" w:hint="default"/>
      </w:rPr>
    </w:lvl>
    <w:lvl w:ilvl="5" w:tplc="04070005" w:tentative="1">
      <w:start w:val="1"/>
      <w:numFmt w:val="bullet"/>
      <w:lvlText w:val=""/>
      <w:lvlJc w:val="left"/>
      <w:pPr>
        <w:tabs>
          <w:tab w:val="num" w:pos="3866"/>
        </w:tabs>
        <w:ind w:left="3866" w:hanging="360"/>
      </w:pPr>
      <w:rPr>
        <w:rFonts w:ascii="Wingdings" w:hAnsi="Wingdings" w:hint="default"/>
      </w:rPr>
    </w:lvl>
    <w:lvl w:ilvl="6" w:tplc="04070001" w:tentative="1">
      <w:start w:val="1"/>
      <w:numFmt w:val="bullet"/>
      <w:lvlText w:val=""/>
      <w:lvlJc w:val="left"/>
      <w:pPr>
        <w:tabs>
          <w:tab w:val="num" w:pos="4586"/>
        </w:tabs>
        <w:ind w:left="4586" w:hanging="360"/>
      </w:pPr>
      <w:rPr>
        <w:rFonts w:ascii="Symbol" w:hAnsi="Symbol" w:hint="default"/>
      </w:rPr>
    </w:lvl>
    <w:lvl w:ilvl="7" w:tplc="04070003" w:tentative="1">
      <w:start w:val="1"/>
      <w:numFmt w:val="bullet"/>
      <w:lvlText w:val="o"/>
      <w:lvlJc w:val="left"/>
      <w:pPr>
        <w:tabs>
          <w:tab w:val="num" w:pos="5306"/>
        </w:tabs>
        <w:ind w:left="5306" w:hanging="360"/>
      </w:pPr>
      <w:rPr>
        <w:rFonts w:ascii="Courier New" w:hAnsi="Courier New" w:cs="Courier New" w:hint="default"/>
      </w:rPr>
    </w:lvl>
    <w:lvl w:ilvl="8" w:tplc="04070005" w:tentative="1">
      <w:start w:val="1"/>
      <w:numFmt w:val="bullet"/>
      <w:lvlText w:val=""/>
      <w:lvlJc w:val="left"/>
      <w:pPr>
        <w:tabs>
          <w:tab w:val="num" w:pos="6026"/>
        </w:tabs>
        <w:ind w:left="6026" w:hanging="360"/>
      </w:pPr>
      <w:rPr>
        <w:rFonts w:ascii="Wingdings" w:hAnsi="Wingdings" w:hint="default"/>
      </w:rPr>
    </w:lvl>
  </w:abstractNum>
  <w:abstractNum w:abstractNumId="1" w15:restartNumberingAfterBreak="0">
    <w:nsid w:val="0CDE5197"/>
    <w:multiLevelType w:val="hybridMultilevel"/>
    <w:tmpl w:val="DBDE72DA"/>
    <w:lvl w:ilvl="0" w:tplc="A53C69F4">
      <w:start w:val="1"/>
      <w:numFmt w:val="lowerLetter"/>
      <w:lvlText w:val="%1."/>
      <w:lvlJc w:val="left"/>
      <w:pPr>
        <w:ind w:left="720" w:hanging="360"/>
      </w:pPr>
      <w:rPr>
        <w:b/>
        <w:i/>
        <w:lang w:val="fr-FR"/>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138929CC"/>
    <w:multiLevelType w:val="hybridMultilevel"/>
    <w:tmpl w:val="50D44D64"/>
    <w:lvl w:ilvl="0" w:tplc="0BA2C9FC">
      <w:start w:val="13"/>
      <w:numFmt w:val="bullet"/>
      <w:lvlText w:val="-"/>
      <w:lvlJc w:val="left"/>
      <w:pPr>
        <w:ind w:left="360" w:hanging="360"/>
      </w:pPr>
      <w:rPr>
        <w:rFonts w:ascii="Arial" w:eastAsia="Courier New" w:hAnsi="Arial" w:cs="Arial" w:hint="default"/>
        <w:smallCaps w:val="0"/>
      </w:rPr>
    </w:lvl>
    <w:lvl w:ilvl="1" w:tplc="140C0003" w:tentative="1">
      <w:start w:val="1"/>
      <w:numFmt w:val="bullet"/>
      <w:lvlText w:val="o"/>
      <w:lvlJc w:val="left"/>
      <w:pPr>
        <w:ind w:left="1080" w:hanging="360"/>
      </w:pPr>
      <w:rPr>
        <w:rFonts w:ascii="Courier New" w:hAnsi="Courier New" w:cs="Courier New" w:hint="default"/>
      </w:rPr>
    </w:lvl>
    <w:lvl w:ilvl="2" w:tplc="140C0005" w:tentative="1">
      <w:start w:val="1"/>
      <w:numFmt w:val="bullet"/>
      <w:lvlText w:val=""/>
      <w:lvlJc w:val="left"/>
      <w:pPr>
        <w:ind w:left="1800" w:hanging="360"/>
      </w:pPr>
      <w:rPr>
        <w:rFonts w:ascii="Wingdings" w:hAnsi="Wingdings" w:hint="default"/>
      </w:rPr>
    </w:lvl>
    <w:lvl w:ilvl="3" w:tplc="140C0001" w:tentative="1">
      <w:start w:val="1"/>
      <w:numFmt w:val="bullet"/>
      <w:lvlText w:val=""/>
      <w:lvlJc w:val="left"/>
      <w:pPr>
        <w:ind w:left="2520" w:hanging="360"/>
      </w:pPr>
      <w:rPr>
        <w:rFonts w:ascii="Symbol" w:hAnsi="Symbol" w:hint="default"/>
      </w:rPr>
    </w:lvl>
    <w:lvl w:ilvl="4" w:tplc="140C0003" w:tentative="1">
      <w:start w:val="1"/>
      <w:numFmt w:val="bullet"/>
      <w:lvlText w:val="o"/>
      <w:lvlJc w:val="left"/>
      <w:pPr>
        <w:ind w:left="3240" w:hanging="360"/>
      </w:pPr>
      <w:rPr>
        <w:rFonts w:ascii="Courier New" w:hAnsi="Courier New" w:cs="Courier New" w:hint="default"/>
      </w:rPr>
    </w:lvl>
    <w:lvl w:ilvl="5" w:tplc="140C0005" w:tentative="1">
      <w:start w:val="1"/>
      <w:numFmt w:val="bullet"/>
      <w:lvlText w:val=""/>
      <w:lvlJc w:val="left"/>
      <w:pPr>
        <w:ind w:left="3960" w:hanging="360"/>
      </w:pPr>
      <w:rPr>
        <w:rFonts w:ascii="Wingdings" w:hAnsi="Wingdings" w:hint="default"/>
      </w:rPr>
    </w:lvl>
    <w:lvl w:ilvl="6" w:tplc="140C0001" w:tentative="1">
      <w:start w:val="1"/>
      <w:numFmt w:val="bullet"/>
      <w:lvlText w:val=""/>
      <w:lvlJc w:val="left"/>
      <w:pPr>
        <w:ind w:left="4680" w:hanging="360"/>
      </w:pPr>
      <w:rPr>
        <w:rFonts w:ascii="Symbol" w:hAnsi="Symbol" w:hint="default"/>
      </w:rPr>
    </w:lvl>
    <w:lvl w:ilvl="7" w:tplc="140C0003" w:tentative="1">
      <w:start w:val="1"/>
      <w:numFmt w:val="bullet"/>
      <w:lvlText w:val="o"/>
      <w:lvlJc w:val="left"/>
      <w:pPr>
        <w:ind w:left="5400" w:hanging="360"/>
      </w:pPr>
      <w:rPr>
        <w:rFonts w:ascii="Courier New" w:hAnsi="Courier New" w:cs="Courier New" w:hint="default"/>
      </w:rPr>
    </w:lvl>
    <w:lvl w:ilvl="8" w:tplc="140C0005" w:tentative="1">
      <w:start w:val="1"/>
      <w:numFmt w:val="bullet"/>
      <w:lvlText w:val=""/>
      <w:lvlJc w:val="left"/>
      <w:pPr>
        <w:ind w:left="6120" w:hanging="360"/>
      </w:pPr>
      <w:rPr>
        <w:rFonts w:ascii="Wingdings" w:hAnsi="Wingdings" w:hint="default"/>
      </w:rPr>
    </w:lvl>
  </w:abstractNum>
  <w:abstractNum w:abstractNumId="3" w15:restartNumberingAfterBreak="0">
    <w:nsid w:val="2B7431EF"/>
    <w:multiLevelType w:val="hybridMultilevel"/>
    <w:tmpl w:val="BA1E92B4"/>
    <w:lvl w:ilvl="0" w:tplc="ACC81DCE">
      <w:start w:val="1"/>
      <w:numFmt w:val="lowerLetter"/>
      <w:pStyle w:val="Nummerierunga"/>
      <w:lvlText w:val="%1."/>
      <w:lvlJc w:val="left"/>
      <w:pPr>
        <w:ind w:left="360" w:hanging="360"/>
      </w:pPr>
      <w:rPr>
        <w:rFonts w:cs="Times New Roman"/>
        <w:b/>
        <w:i w:val="0"/>
      </w:rPr>
    </w:lvl>
    <w:lvl w:ilvl="1" w:tplc="0746861A">
      <w:start w:val="1"/>
      <w:numFmt w:val="lowerLetter"/>
      <w:lvlText w:val="%2."/>
      <w:lvlJc w:val="left"/>
      <w:pPr>
        <w:ind w:left="1080" w:hanging="360"/>
      </w:pPr>
      <w:rPr>
        <w:rFonts w:cs="Times New Roman"/>
      </w:rPr>
    </w:lvl>
    <w:lvl w:ilvl="2" w:tplc="18F8506E">
      <w:start w:val="1"/>
      <w:numFmt w:val="lowerRoman"/>
      <w:lvlText w:val="%3."/>
      <w:lvlJc w:val="right"/>
      <w:pPr>
        <w:ind w:left="1800" w:hanging="180"/>
      </w:pPr>
      <w:rPr>
        <w:rFonts w:cs="Times New Roman"/>
      </w:rPr>
    </w:lvl>
    <w:lvl w:ilvl="3" w:tplc="224C05A4">
      <w:start w:val="1"/>
      <w:numFmt w:val="decimal"/>
      <w:lvlText w:val="%4."/>
      <w:lvlJc w:val="left"/>
      <w:pPr>
        <w:ind w:left="2520" w:hanging="360"/>
      </w:pPr>
      <w:rPr>
        <w:rFonts w:cs="Times New Roman"/>
      </w:rPr>
    </w:lvl>
    <w:lvl w:ilvl="4" w:tplc="C2E4183A">
      <w:start w:val="1"/>
      <w:numFmt w:val="lowerLetter"/>
      <w:lvlText w:val="%5."/>
      <w:lvlJc w:val="left"/>
      <w:pPr>
        <w:ind w:left="3240" w:hanging="360"/>
      </w:pPr>
      <w:rPr>
        <w:rFonts w:cs="Times New Roman"/>
      </w:rPr>
    </w:lvl>
    <w:lvl w:ilvl="5" w:tplc="BEB4757A">
      <w:start w:val="1"/>
      <w:numFmt w:val="lowerRoman"/>
      <w:lvlText w:val="%6."/>
      <w:lvlJc w:val="right"/>
      <w:pPr>
        <w:ind w:left="3960" w:hanging="180"/>
      </w:pPr>
      <w:rPr>
        <w:rFonts w:cs="Times New Roman"/>
      </w:rPr>
    </w:lvl>
    <w:lvl w:ilvl="6" w:tplc="63A2DA20">
      <w:start w:val="1"/>
      <w:numFmt w:val="decimal"/>
      <w:lvlText w:val="%7."/>
      <w:lvlJc w:val="left"/>
      <w:pPr>
        <w:ind w:left="4680" w:hanging="360"/>
      </w:pPr>
      <w:rPr>
        <w:rFonts w:cs="Times New Roman"/>
      </w:rPr>
    </w:lvl>
    <w:lvl w:ilvl="7" w:tplc="7E54DEC8">
      <w:start w:val="1"/>
      <w:numFmt w:val="lowerLetter"/>
      <w:lvlText w:val="%8."/>
      <w:lvlJc w:val="left"/>
      <w:pPr>
        <w:ind w:left="5400" w:hanging="360"/>
      </w:pPr>
      <w:rPr>
        <w:rFonts w:cs="Times New Roman"/>
      </w:rPr>
    </w:lvl>
    <w:lvl w:ilvl="8" w:tplc="2AB81A58">
      <w:start w:val="1"/>
      <w:numFmt w:val="lowerRoman"/>
      <w:lvlText w:val="%9."/>
      <w:lvlJc w:val="right"/>
      <w:pPr>
        <w:ind w:left="6120" w:hanging="180"/>
      </w:pPr>
      <w:rPr>
        <w:rFonts w:cs="Times New Roman"/>
      </w:rPr>
    </w:lvl>
  </w:abstractNum>
  <w:abstractNum w:abstractNumId="4" w15:restartNumberingAfterBreak="0">
    <w:nsid w:val="641E0C56"/>
    <w:multiLevelType w:val="hybridMultilevel"/>
    <w:tmpl w:val="C37ABFB0"/>
    <w:lvl w:ilvl="0" w:tplc="16F2C87A">
      <w:start w:val="1"/>
      <w:numFmt w:val="lowerLetter"/>
      <w:lvlText w:val="%1."/>
      <w:lvlJc w:val="left"/>
      <w:pPr>
        <w:ind w:left="360" w:hanging="360"/>
      </w:pPr>
      <w:rPr>
        <w:b/>
      </w:rPr>
    </w:lvl>
    <w:lvl w:ilvl="1" w:tplc="140C0019" w:tentative="1">
      <w:start w:val="1"/>
      <w:numFmt w:val="lowerLetter"/>
      <w:lvlText w:val="%2."/>
      <w:lvlJc w:val="left"/>
      <w:pPr>
        <w:ind w:left="1080" w:hanging="360"/>
      </w:pPr>
    </w:lvl>
    <w:lvl w:ilvl="2" w:tplc="140C001B" w:tentative="1">
      <w:start w:val="1"/>
      <w:numFmt w:val="lowerRoman"/>
      <w:lvlText w:val="%3."/>
      <w:lvlJc w:val="right"/>
      <w:pPr>
        <w:ind w:left="1800" w:hanging="180"/>
      </w:pPr>
    </w:lvl>
    <w:lvl w:ilvl="3" w:tplc="140C000F" w:tentative="1">
      <w:start w:val="1"/>
      <w:numFmt w:val="decimal"/>
      <w:lvlText w:val="%4."/>
      <w:lvlJc w:val="left"/>
      <w:pPr>
        <w:ind w:left="2520" w:hanging="360"/>
      </w:pPr>
    </w:lvl>
    <w:lvl w:ilvl="4" w:tplc="140C0019" w:tentative="1">
      <w:start w:val="1"/>
      <w:numFmt w:val="lowerLetter"/>
      <w:lvlText w:val="%5."/>
      <w:lvlJc w:val="left"/>
      <w:pPr>
        <w:ind w:left="3240" w:hanging="360"/>
      </w:pPr>
    </w:lvl>
    <w:lvl w:ilvl="5" w:tplc="140C001B" w:tentative="1">
      <w:start w:val="1"/>
      <w:numFmt w:val="lowerRoman"/>
      <w:lvlText w:val="%6."/>
      <w:lvlJc w:val="right"/>
      <w:pPr>
        <w:ind w:left="3960" w:hanging="180"/>
      </w:pPr>
    </w:lvl>
    <w:lvl w:ilvl="6" w:tplc="140C000F" w:tentative="1">
      <w:start w:val="1"/>
      <w:numFmt w:val="decimal"/>
      <w:lvlText w:val="%7."/>
      <w:lvlJc w:val="left"/>
      <w:pPr>
        <w:ind w:left="4680" w:hanging="360"/>
      </w:pPr>
    </w:lvl>
    <w:lvl w:ilvl="7" w:tplc="140C0019" w:tentative="1">
      <w:start w:val="1"/>
      <w:numFmt w:val="lowerLetter"/>
      <w:lvlText w:val="%8."/>
      <w:lvlJc w:val="left"/>
      <w:pPr>
        <w:ind w:left="5400" w:hanging="360"/>
      </w:pPr>
    </w:lvl>
    <w:lvl w:ilvl="8" w:tplc="140C001B" w:tentative="1">
      <w:start w:val="1"/>
      <w:numFmt w:val="lowerRoman"/>
      <w:lvlText w:val="%9."/>
      <w:lvlJc w:val="right"/>
      <w:pPr>
        <w:ind w:left="6120" w:hanging="180"/>
      </w:pPr>
    </w:lvl>
  </w:abstractNum>
  <w:abstractNum w:abstractNumId="5" w15:restartNumberingAfterBreak="0">
    <w:nsid w:val="673F2A8F"/>
    <w:multiLevelType w:val="hybridMultilevel"/>
    <w:tmpl w:val="EF482F6A"/>
    <w:lvl w:ilvl="0" w:tplc="0BA2C9FC">
      <w:start w:val="13"/>
      <w:numFmt w:val="bullet"/>
      <w:lvlText w:val="-"/>
      <w:lvlJc w:val="left"/>
      <w:pPr>
        <w:ind w:left="360" w:hanging="360"/>
      </w:pPr>
      <w:rPr>
        <w:rFonts w:ascii="Arial" w:eastAsia="Courier New" w:hAnsi="Arial" w:cs="Arial" w:hint="default"/>
        <w:smallCaps w:val="0"/>
      </w:rPr>
    </w:lvl>
    <w:lvl w:ilvl="1" w:tplc="140C0003" w:tentative="1">
      <w:start w:val="1"/>
      <w:numFmt w:val="bullet"/>
      <w:lvlText w:val="o"/>
      <w:lvlJc w:val="left"/>
      <w:pPr>
        <w:ind w:left="1080" w:hanging="360"/>
      </w:pPr>
      <w:rPr>
        <w:rFonts w:ascii="Courier New" w:hAnsi="Courier New" w:cs="Courier New" w:hint="default"/>
      </w:rPr>
    </w:lvl>
    <w:lvl w:ilvl="2" w:tplc="140C0005" w:tentative="1">
      <w:start w:val="1"/>
      <w:numFmt w:val="bullet"/>
      <w:lvlText w:val=""/>
      <w:lvlJc w:val="left"/>
      <w:pPr>
        <w:ind w:left="1800" w:hanging="360"/>
      </w:pPr>
      <w:rPr>
        <w:rFonts w:ascii="Wingdings" w:hAnsi="Wingdings" w:hint="default"/>
      </w:rPr>
    </w:lvl>
    <w:lvl w:ilvl="3" w:tplc="140C0001" w:tentative="1">
      <w:start w:val="1"/>
      <w:numFmt w:val="bullet"/>
      <w:lvlText w:val=""/>
      <w:lvlJc w:val="left"/>
      <w:pPr>
        <w:ind w:left="2520" w:hanging="360"/>
      </w:pPr>
      <w:rPr>
        <w:rFonts w:ascii="Symbol" w:hAnsi="Symbol" w:hint="default"/>
      </w:rPr>
    </w:lvl>
    <w:lvl w:ilvl="4" w:tplc="140C0003" w:tentative="1">
      <w:start w:val="1"/>
      <w:numFmt w:val="bullet"/>
      <w:lvlText w:val="o"/>
      <w:lvlJc w:val="left"/>
      <w:pPr>
        <w:ind w:left="3240" w:hanging="360"/>
      </w:pPr>
      <w:rPr>
        <w:rFonts w:ascii="Courier New" w:hAnsi="Courier New" w:cs="Courier New" w:hint="default"/>
      </w:rPr>
    </w:lvl>
    <w:lvl w:ilvl="5" w:tplc="140C0005" w:tentative="1">
      <w:start w:val="1"/>
      <w:numFmt w:val="bullet"/>
      <w:lvlText w:val=""/>
      <w:lvlJc w:val="left"/>
      <w:pPr>
        <w:ind w:left="3960" w:hanging="360"/>
      </w:pPr>
      <w:rPr>
        <w:rFonts w:ascii="Wingdings" w:hAnsi="Wingdings" w:hint="default"/>
      </w:rPr>
    </w:lvl>
    <w:lvl w:ilvl="6" w:tplc="140C0001" w:tentative="1">
      <w:start w:val="1"/>
      <w:numFmt w:val="bullet"/>
      <w:lvlText w:val=""/>
      <w:lvlJc w:val="left"/>
      <w:pPr>
        <w:ind w:left="4680" w:hanging="360"/>
      </w:pPr>
      <w:rPr>
        <w:rFonts w:ascii="Symbol" w:hAnsi="Symbol" w:hint="default"/>
      </w:rPr>
    </w:lvl>
    <w:lvl w:ilvl="7" w:tplc="140C0003" w:tentative="1">
      <w:start w:val="1"/>
      <w:numFmt w:val="bullet"/>
      <w:lvlText w:val="o"/>
      <w:lvlJc w:val="left"/>
      <w:pPr>
        <w:ind w:left="5400" w:hanging="360"/>
      </w:pPr>
      <w:rPr>
        <w:rFonts w:ascii="Courier New" w:hAnsi="Courier New" w:cs="Courier New" w:hint="default"/>
      </w:rPr>
    </w:lvl>
    <w:lvl w:ilvl="8" w:tplc="140C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num>
  <w:num w:numId="2">
    <w:abstractNumId w:val="0"/>
  </w:num>
  <w:num w:numId="3">
    <w:abstractNumId w:val="1"/>
  </w:num>
  <w:num w:numId="4">
    <w:abstractNumId w:val="2"/>
  </w:num>
  <w:num w:numId="5">
    <w:abstractNumId w:val="5"/>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B0276A"/>
    <w:rsid w:val="0005432A"/>
    <w:rsid w:val="00100628"/>
    <w:rsid w:val="001E6365"/>
    <w:rsid w:val="00224E4B"/>
    <w:rsid w:val="002D40E7"/>
    <w:rsid w:val="0031720F"/>
    <w:rsid w:val="003E267A"/>
    <w:rsid w:val="00487AFA"/>
    <w:rsid w:val="004A6482"/>
    <w:rsid w:val="00562D07"/>
    <w:rsid w:val="008504E6"/>
    <w:rsid w:val="00901510"/>
    <w:rsid w:val="00986C62"/>
    <w:rsid w:val="00B0276A"/>
    <w:rsid w:val="00C51EA4"/>
    <w:rsid w:val="00E72BA1"/>
    <w:rsid w:val="00EC2CC6"/>
    <w:rsid w:val="00ED6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4AD7D"/>
  <w15:docId w15:val="{A9A944F0-B22A-41FC-9109-68CFD4E82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628"/>
    <w:pPr>
      <w:spacing w:after="200" w:line="360" w:lineRule="auto"/>
    </w:pPr>
    <w:rPr>
      <w:sz w:val="22"/>
      <w:szCs w:val="22"/>
      <w:lang w:eastAsia="en-US"/>
    </w:rPr>
  </w:style>
  <w:style w:type="paragraph" w:styleId="Titre1">
    <w:name w:val="heading 1"/>
    <w:basedOn w:val="Normal"/>
    <w:next w:val="Normal"/>
    <w:link w:val="Titre1Car"/>
    <w:uiPriority w:val="9"/>
    <w:qFormat/>
    <w:rsid w:val="008504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4A64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4">
    <w:name w:val="heading 4"/>
    <w:basedOn w:val="Normal"/>
    <w:next w:val="Normal"/>
    <w:link w:val="Titre4Car"/>
    <w:uiPriority w:val="9"/>
    <w:semiHidden/>
    <w:unhideWhenUsed/>
    <w:qFormat/>
    <w:rsid w:val="004A64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qFormat/>
    <w:rsid w:val="008504E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8504E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uiPriority w:val="9"/>
    <w:rsid w:val="008504E6"/>
    <w:rPr>
      <w:rFonts w:asciiTheme="majorHAnsi" w:eastAsiaTheme="majorEastAsia" w:hAnsiTheme="majorHAnsi" w:cstheme="majorBidi"/>
      <w:b/>
      <w:bCs/>
      <w:color w:val="365F91" w:themeColor="accent1" w:themeShade="BF"/>
      <w:sz w:val="28"/>
      <w:szCs w:val="28"/>
      <w:lang w:eastAsia="en-US"/>
    </w:rPr>
  </w:style>
  <w:style w:type="character" w:customStyle="1" w:styleId="Titre4Car">
    <w:name w:val="Titre 4 Car"/>
    <w:basedOn w:val="Policepardfaut"/>
    <w:link w:val="Titre4"/>
    <w:uiPriority w:val="9"/>
    <w:semiHidden/>
    <w:rsid w:val="004A6482"/>
    <w:rPr>
      <w:rFonts w:asciiTheme="majorHAnsi" w:eastAsiaTheme="majorEastAsia" w:hAnsiTheme="majorHAnsi" w:cstheme="majorBidi"/>
      <w:b/>
      <w:bCs/>
      <w:i/>
      <w:iCs/>
      <w:color w:val="4F81BD" w:themeColor="accent1"/>
      <w:sz w:val="22"/>
      <w:szCs w:val="22"/>
      <w:lang w:eastAsia="en-US"/>
    </w:rPr>
  </w:style>
  <w:style w:type="paragraph" w:customStyle="1" w:styleId="arial">
    <w:name w:val="arial"/>
    <w:basedOn w:val="Normal"/>
    <w:link w:val="arialCar"/>
    <w:uiPriority w:val="99"/>
    <w:rsid w:val="004A6482"/>
    <w:pPr>
      <w:tabs>
        <w:tab w:val="center" w:pos="4153"/>
        <w:tab w:val="right" w:pos="8306"/>
      </w:tabs>
      <w:spacing w:after="120" w:line="288" w:lineRule="auto"/>
      <w:jc w:val="both"/>
    </w:pPr>
    <w:rPr>
      <w:rFonts w:ascii="Arial" w:eastAsia="Times New Roman" w:hAnsi="Arial"/>
      <w:i/>
      <w:smallCaps/>
      <w:sz w:val="24"/>
      <w:szCs w:val="20"/>
      <w:lang w:val="fr-LU" w:eastAsia="fr-FR"/>
    </w:rPr>
  </w:style>
  <w:style w:type="character" w:customStyle="1" w:styleId="arialCar">
    <w:name w:val="arial Car"/>
    <w:link w:val="arial"/>
    <w:uiPriority w:val="99"/>
    <w:locked/>
    <w:rsid w:val="004A6482"/>
    <w:rPr>
      <w:rFonts w:ascii="Arial" w:eastAsia="Times New Roman" w:hAnsi="Arial"/>
      <w:i/>
      <w:smallCaps/>
      <w:sz w:val="24"/>
      <w:lang w:val="fr-LU"/>
    </w:rPr>
  </w:style>
  <w:style w:type="paragraph" w:customStyle="1" w:styleId="Nummerierunga">
    <w:name w:val="Nummerierung_a."/>
    <w:basedOn w:val="arial"/>
    <w:link w:val="NummerierungaZchn"/>
    <w:qFormat/>
    <w:rsid w:val="004A6482"/>
    <w:pPr>
      <w:numPr>
        <w:numId w:val="1"/>
      </w:numPr>
      <w:tabs>
        <w:tab w:val="clear" w:pos="4153"/>
        <w:tab w:val="clear" w:pos="8306"/>
        <w:tab w:val="left" w:pos="567"/>
      </w:tabs>
      <w:spacing w:before="240"/>
    </w:pPr>
    <w:rPr>
      <w:rFonts w:ascii="Futura Lt BT" w:hAnsi="Futura Lt BT"/>
      <w:b/>
      <w:bCs/>
      <w:i w:val="0"/>
      <w:iCs/>
      <w:smallCaps w:val="0"/>
    </w:rPr>
  </w:style>
  <w:style w:type="paragraph" w:customStyle="1" w:styleId="Einzug1">
    <w:name w:val="Einzug_1"/>
    <w:basedOn w:val="Normal"/>
    <w:link w:val="Einzug1Zchn"/>
    <w:qFormat/>
    <w:rsid w:val="004A6482"/>
    <w:pPr>
      <w:spacing w:before="120" w:after="120" w:line="288" w:lineRule="auto"/>
      <w:ind w:left="357"/>
      <w:jc w:val="both"/>
    </w:pPr>
    <w:rPr>
      <w:rFonts w:ascii="Futura Lt BT" w:eastAsia="Times New Roman" w:hAnsi="Futura Lt BT" w:cs="Century Gothic"/>
      <w:sz w:val="20"/>
      <w:szCs w:val="20"/>
      <w:lang w:eastAsia="fr-FR"/>
    </w:rPr>
  </w:style>
  <w:style w:type="character" w:customStyle="1" w:styleId="NummerierungaZchn">
    <w:name w:val="Nummerierung_a. Zchn"/>
    <w:basedOn w:val="arialCar"/>
    <w:link w:val="Nummerierunga"/>
    <w:rsid w:val="004A6482"/>
    <w:rPr>
      <w:rFonts w:ascii="Futura Lt BT" w:eastAsia="Times New Roman" w:hAnsi="Futura Lt BT"/>
      <w:b/>
      <w:bCs/>
      <w:i w:val="0"/>
      <w:iCs/>
      <w:smallCaps w:val="0"/>
      <w:sz w:val="24"/>
      <w:lang w:val="fr-LU"/>
    </w:rPr>
  </w:style>
  <w:style w:type="paragraph" w:customStyle="1" w:styleId="Einzug2">
    <w:name w:val="Einzug_2"/>
    <w:basedOn w:val="Normal"/>
    <w:link w:val="Einzug2Zchn"/>
    <w:qFormat/>
    <w:rsid w:val="004A6482"/>
    <w:pPr>
      <w:tabs>
        <w:tab w:val="left" w:pos="851"/>
      </w:tabs>
      <w:spacing w:after="120" w:line="288" w:lineRule="auto"/>
      <w:ind w:left="851"/>
      <w:jc w:val="both"/>
    </w:pPr>
    <w:rPr>
      <w:rFonts w:ascii="Futura Lt BT" w:eastAsia="Times New Roman" w:hAnsi="Futura Lt BT" w:cs="Century Gothic"/>
      <w:sz w:val="20"/>
      <w:szCs w:val="20"/>
      <w:lang w:eastAsia="fr-FR"/>
    </w:rPr>
  </w:style>
  <w:style w:type="character" w:customStyle="1" w:styleId="Einzug1Zchn">
    <w:name w:val="Einzug_1 Zchn"/>
    <w:basedOn w:val="Policepardfaut"/>
    <w:link w:val="Einzug1"/>
    <w:rsid w:val="004A6482"/>
    <w:rPr>
      <w:rFonts w:ascii="Futura Lt BT" w:eastAsia="Times New Roman" w:hAnsi="Futura Lt BT" w:cs="Century Gothic"/>
    </w:rPr>
  </w:style>
  <w:style w:type="character" w:customStyle="1" w:styleId="Einzug2Zchn">
    <w:name w:val="Einzug_2 Zchn"/>
    <w:basedOn w:val="Policepardfaut"/>
    <w:link w:val="Einzug2"/>
    <w:rsid w:val="004A6482"/>
    <w:rPr>
      <w:rFonts w:ascii="Futura Lt BT" w:eastAsia="Times New Roman" w:hAnsi="Futura Lt BT" w:cs="Century Gothic"/>
    </w:rPr>
  </w:style>
  <w:style w:type="paragraph" w:customStyle="1" w:styleId="Aufzhlung04imText">
    <w:name w:val="Aufzählung_04_im Text"/>
    <w:qFormat/>
    <w:rsid w:val="004A6482"/>
    <w:pPr>
      <w:numPr>
        <w:numId w:val="2"/>
      </w:numPr>
      <w:spacing w:before="120" w:after="120" w:line="288" w:lineRule="auto"/>
    </w:pPr>
    <w:rPr>
      <w:rFonts w:ascii="Futura Lt BT" w:eastAsia="Times New Roman" w:hAnsi="Futura Lt BT"/>
      <w:lang w:eastAsia="de-DE"/>
    </w:rPr>
  </w:style>
  <w:style w:type="paragraph" w:styleId="Textedebulles">
    <w:name w:val="Balloon Text"/>
    <w:basedOn w:val="Normal"/>
    <w:link w:val="TextedebullesCar"/>
    <w:uiPriority w:val="99"/>
    <w:semiHidden/>
    <w:unhideWhenUsed/>
    <w:rsid w:val="004A64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A6482"/>
    <w:rPr>
      <w:rFonts w:ascii="Tahoma" w:hAnsi="Tahoma" w:cs="Tahoma"/>
      <w:sz w:val="16"/>
      <w:szCs w:val="16"/>
      <w:lang w:eastAsia="en-US"/>
    </w:rPr>
  </w:style>
  <w:style w:type="character" w:customStyle="1" w:styleId="Titre2Car">
    <w:name w:val="Titre 2 Car"/>
    <w:basedOn w:val="Policepardfaut"/>
    <w:link w:val="Titre2"/>
    <w:uiPriority w:val="9"/>
    <w:rsid w:val="004A6482"/>
    <w:rPr>
      <w:rFonts w:asciiTheme="majorHAnsi" w:eastAsiaTheme="majorEastAsia" w:hAnsiTheme="majorHAnsi" w:cstheme="majorBidi"/>
      <w:b/>
      <w:bCs/>
      <w:color w:val="4F81BD" w:themeColor="accent1"/>
      <w:sz w:val="26"/>
      <w:szCs w:val="26"/>
      <w:lang w:eastAsia="en-US"/>
    </w:rPr>
  </w:style>
  <w:style w:type="paragraph" w:styleId="Paragraphedeliste">
    <w:name w:val="List Paragraph"/>
    <w:basedOn w:val="Normal"/>
    <w:uiPriority w:val="99"/>
    <w:qFormat/>
    <w:rsid w:val="004A64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0CDB2-BA1E-4D31-8277-7F2FE7445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327</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Matthieu CRESPIN</cp:lastModifiedBy>
  <cp:revision>7</cp:revision>
  <dcterms:created xsi:type="dcterms:W3CDTF">2016-04-14T06:54:00Z</dcterms:created>
  <dcterms:modified xsi:type="dcterms:W3CDTF">2017-12-22T14:43:00Z</dcterms:modified>
</cp:coreProperties>
</file>