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EBD" w:rsidRPr="00E93BA9" w:rsidRDefault="00B60EBD" w:rsidP="00B60EBD">
      <w:pPr>
        <w:pStyle w:val="Titre1"/>
      </w:pPr>
      <w:bookmarkStart w:id="0" w:name="_Toc444088538"/>
      <w:bookmarkStart w:id="1" w:name="_Toc441848665"/>
      <w:bookmarkStart w:id="2" w:name="_Toc441061112"/>
      <w:r w:rsidRPr="00E93BA9">
        <w:t>Art. 3 Zones d’habitation</w:t>
      </w:r>
      <w:bookmarkEnd w:id="0"/>
      <w:bookmarkEnd w:id="1"/>
      <w:bookmarkEnd w:id="2"/>
    </w:p>
    <w:p w:rsidR="00D54A71" w:rsidRDefault="00D54A71" w:rsidP="00D54A71">
      <w:pPr>
        <w:pStyle w:val="Titre2"/>
      </w:pPr>
      <w:r>
        <w:t>Art. 3.1</w:t>
      </w:r>
    </w:p>
    <w:p w:rsidR="000D3437" w:rsidRPr="000D3437" w:rsidRDefault="000D3437" w:rsidP="000D3437">
      <w:pPr>
        <w:pStyle w:val="Corpsdetexte"/>
        <w:spacing w:line="360" w:lineRule="auto"/>
        <w:ind w:left="0"/>
        <w:rPr>
          <w:rFonts w:asciiTheme="minorHAnsi" w:hAnsiTheme="minorHAnsi"/>
          <w:sz w:val="22"/>
          <w:szCs w:val="22"/>
        </w:rPr>
      </w:pPr>
      <w:r w:rsidRPr="000D3437">
        <w:rPr>
          <w:rFonts w:asciiTheme="minorHAnsi" w:hAnsiTheme="minorHAnsi"/>
          <w:sz w:val="22"/>
          <w:szCs w:val="22"/>
        </w:rPr>
        <w:t xml:space="preserve">Les </w:t>
      </w:r>
      <w:r w:rsidRPr="000D3437">
        <w:rPr>
          <w:rFonts w:asciiTheme="minorHAnsi" w:hAnsiTheme="minorHAnsi"/>
          <w:b/>
          <w:sz w:val="22"/>
          <w:szCs w:val="22"/>
        </w:rPr>
        <w:t>zones d’habitation</w:t>
      </w:r>
      <w:r w:rsidRPr="000D3437">
        <w:rPr>
          <w:rFonts w:asciiTheme="minorHAnsi" w:hAnsiTheme="minorHAnsi"/>
          <w:sz w:val="22"/>
          <w:szCs w:val="22"/>
        </w:rPr>
        <w:t xml:space="preserve"> englobent les terrains réservés à titre principal aux habitations. </w:t>
      </w:r>
    </w:p>
    <w:p w:rsidR="000D3437" w:rsidRPr="000D3437" w:rsidRDefault="000D3437" w:rsidP="000D3437">
      <w:pPr>
        <w:pStyle w:val="Corpsdetexte"/>
        <w:spacing w:line="360" w:lineRule="auto"/>
        <w:ind w:left="0"/>
        <w:rPr>
          <w:rFonts w:asciiTheme="minorHAnsi" w:hAnsiTheme="minorHAnsi"/>
          <w:sz w:val="22"/>
          <w:szCs w:val="22"/>
        </w:rPr>
      </w:pPr>
      <w:r w:rsidRPr="000D3437">
        <w:rPr>
          <w:rFonts w:asciiTheme="minorHAnsi" w:hAnsiTheme="minorHAnsi"/>
          <w:sz w:val="22"/>
          <w:szCs w:val="22"/>
        </w:rPr>
        <w:t>Y sont également admis des activités de commerce, des activités artisanales et de loisirs, des services administratifs ou professionnels, des activités culturelles, des activités de culte, ainsi que des équipements de service public.</w:t>
      </w:r>
    </w:p>
    <w:p w:rsidR="000D3437" w:rsidRPr="000D3437" w:rsidRDefault="000D3437" w:rsidP="000D3437">
      <w:pPr>
        <w:pStyle w:val="Corpsdetexte"/>
        <w:spacing w:line="360" w:lineRule="auto"/>
        <w:ind w:left="0"/>
        <w:rPr>
          <w:rFonts w:asciiTheme="minorHAnsi" w:hAnsiTheme="minorHAnsi"/>
          <w:sz w:val="22"/>
          <w:szCs w:val="22"/>
        </w:rPr>
      </w:pPr>
      <w:r w:rsidRPr="000D3437">
        <w:rPr>
          <w:rFonts w:asciiTheme="minorHAnsi" w:hAnsiTheme="minorHAnsi"/>
          <w:sz w:val="22"/>
          <w:szCs w:val="22"/>
        </w:rPr>
        <w:t>De manière générale, y sont interdits les constructions et les établissements qui par leur nature et leur importance seraient incompatibles avec la sécurité, la salubrité, la commodité et la tranquillité d’un quartier d’habitation.</w:t>
      </w:r>
    </w:p>
    <w:p w:rsidR="000D3437" w:rsidRPr="000D3437" w:rsidRDefault="000D3437" w:rsidP="000D3437">
      <w:pPr>
        <w:pStyle w:val="Corpsdetexte"/>
        <w:spacing w:line="360" w:lineRule="auto"/>
        <w:ind w:left="0"/>
        <w:rPr>
          <w:rFonts w:asciiTheme="minorHAnsi" w:hAnsiTheme="minorHAnsi"/>
          <w:sz w:val="22"/>
          <w:szCs w:val="22"/>
        </w:rPr>
      </w:pPr>
      <w:r w:rsidRPr="000D3437">
        <w:rPr>
          <w:rFonts w:asciiTheme="minorHAnsi" w:hAnsiTheme="minorHAnsi"/>
          <w:sz w:val="22"/>
          <w:szCs w:val="22"/>
        </w:rPr>
        <w:t>On distingue une seule catégorie :</w:t>
      </w:r>
    </w:p>
    <w:p w:rsidR="000D3437" w:rsidRPr="000D3437" w:rsidRDefault="000D3437" w:rsidP="004D2C80">
      <w:pPr>
        <w:pStyle w:val="Paragraphedeliste"/>
        <w:numPr>
          <w:ilvl w:val="0"/>
          <w:numId w:val="17"/>
        </w:numPr>
        <w:spacing w:before="0" w:line="360" w:lineRule="auto"/>
        <w:ind w:left="714" w:hanging="357"/>
      </w:pPr>
      <w:r w:rsidRPr="000D3437">
        <w:t>Zone d’habitation 1</w:t>
      </w:r>
    </w:p>
    <w:p w:rsidR="00B60EBD" w:rsidRPr="00E93BA9" w:rsidRDefault="00B60EBD" w:rsidP="00B60EBD">
      <w:pPr>
        <w:pStyle w:val="Titre2"/>
      </w:pPr>
      <w:bookmarkStart w:id="3" w:name="_Toc444088539"/>
      <w:bookmarkStart w:id="4" w:name="_Toc441848666"/>
      <w:bookmarkStart w:id="5" w:name="_Toc441061113"/>
      <w:r w:rsidRPr="00E93BA9">
        <w:t>Art. 3.</w:t>
      </w:r>
      <w:r w:rsidR="00D54A71">
        <w:t>2</w:t>
      </w:r>
      <w:r w:rsidRPr="00E93BA9">
        <w:t xml:space="preserve"> Zone d’habitation 1</w:t>
      </w:r>
      <w:bookmarkEnd w:id="3"/>
      <w:bookmarkEnd w:id="4"/>
      <w:bookmarkEnd w:id="5"/>
      <w:r w:rsidR="000D3437">
        <w:t xml:space="preserve"> (HAB-1)</w:t>
      </w:r>
    </w:p>
    <w:p w:rsidR="000D3437" w:rsidRPr="000F16CB" w:rsidRDefault="000D3437" w:rsidP="000D3437">
      <w:pPr>
        <w:jc w:val="both"/>
        <w:rPr>
          <w:szCs w:val="20"/>
        </w:rPr>
      </w:pPr>
      <w:r w:rsidRPr="004A63F1">
        <w:rPr>
          <w:szCs w:val="20"/>
        </w:rPr>
        <w:t xml:space="preserve">La </w:t>
      </w:r>
      <w:r w:rsidRPr="009425A1">
        <w:rPr>
          <w:szCs w:val="20"/>
        </w:rPr>
        <w:t>zone d’habitation 1</w:t>
      </w:r>
      <w:r w:rsidRPr="004A63F1">
        <w:rPr>
          <w:szCs w:val="20"/>
        </w:rPr>
        <w:t xml:space="preserve"> est principalement destinée aux </w:t>
      </w:r>
      <w:r>
        <w:rPr>
          <w:szCs w:val="20"/>
        </w:rPr>
        <w:t xml:space="preserve">logements de type maison unifamiliale y compris </w:t>
      </w:r>
      <w:r w:rsidRPr="000F16CB">
        <w:rPr>
          <w:szCs w:val="20"/>
        </w:rPr>
        <w:t>les maisons unifamiliales avec logement intégré.</w:t>
      </w:r>
    </w:p>
    <w:p w:rsidR="000D3437" w:rsidRPr="000D3437" w:rsidRDefault="000D3437" w:rsidP="000D3437">
      <w:pPr>
        <w:jc w:val="both"/>
        <w:rPr>
          <w:szCs w:val="20"/>
        </w:rPr>
      </w:pPr>
      <w:r w:rsidRPr="000D3437">
        <w:rPr>
          <w:szCs w:val="20"/>
        </w:rPr>
        <w:t>Les maisons plurifamiliales sont proscrites en cas de nouvelle construction ou de reconstruction totale de bâtiments existants.</w:t>
      </w:r>
    </w:p>
    <w:p w:rsidR="000D3437" w:rsidRPr="000D3437" w:rsidRDefault="000D3437" w:rsidP="000D3437">
      <w:pPr>
        <w:jc w:val="both"/>
        <w:rPr>
          <w:szCs w:val="20"/>
        </w:rPr>
      </w:pPr>
      <w:r w:rsidRPr="000D3437">
        <w:rPr>
          <w:szCs w:val="20"/>
        </w:rPr>
        <w:t>Les maisons plurifamiliales sont admises uniquement en cas de réaffectation de bâtiments existants, sous réserve de ne porter aucun préjudice aux dispositions légales ou réglementaires applicables et de respecter cumulativement les conditions suivantes :</w:t>
      </w:r>
    </w:p>
    <w:p w:rsidR="000D3437" w:rsidRPr="000D3437" w:rsidRDefault="000D3437" w:rsidP="00704139">
      <w:pPr>
        <w:pStyle w:val="Paragraphedeliste"/>
        <w:numPr>
          <w:ilvl w:val="0"/>
          <w:numId w:val="17"/>
        </w:numPr>
        <w:spacing w:after="120" w:line="360" w:lineRule="auto"/>
        <w:ind w:left="714" w:hanging="357"/>
      </w:pPr>
      <w:r w:rsidRPr="000D3437">
        <w:t>au maximum 4 unités de logement par bâtiment et pour l’ensemble bâti le cas échéant,</w:t>
      </w:r>
    </w:p>
    <w:p w:rsidR="000D3437" w:rsidRPr="000D3437" w:rsidRDefault="000D3437" w:rsidP="00704139">
      <w:pPr>
        <w:pStyle w:val="Paragraphedeliste"/>
        <w:numPr>
          <w:ilvl w:val="0"/>
          <w:numId w:val="17"/>
        </w:numPr>
        <w:spacing w:after="120" w:line="360" w:lineRule="auto"/>
        <w:ind w:left="714" w:hanging="357"/>
      </w:pPr>
      <w:r w:rsidRPr="000D3437">
        <w:t>au maximum 1 logement de type studio pour 4 logements,</w:t>
      </w:r>
    </w:p>
    <w:p w:rsidR="000D3437" w:rsidRPr="000D3437" w:rsidRDefault="000D3437" w:rsidP="00704139">
      <w:pPr>
        <w:pStyle w:val="Paragraphedeliste"/>
        <w:numPr>
          <w:ilvl w:val="0"/>
          <w:numId w:val="17"/>
        </w:numPr>
        <w:spacing w:after="120" w:line="360" w:lineRule="auto"/>
        <w:ind w:left="714" w:hanging="357"/>
      </w:pPr>
      <w:r w:rsidRPr="000D3437">
        <w:t xml:space="preserve">le gabarit du bâtiment d’origine n’est pas augmenté, </w:t>
      </w:r>
    </w:p>
    <w:p w:rsidR="000D3437" w:rsidRPr="000D3437" w:rsidRDefault="000D3437" w:rsidP="00704139">
      <w:pPr>
        <w:pStyle w:val="Paragraphedeliste"/>
        <w:numPr>
          <w:ilvl w:val="0"/>
          <w:numId w:val="17"/>
        </w:numPr>
        <w:spacing w:after="120" w:line="360" w:lineRule="auto"/>
        <w:ind w:left="714" w:hanging="357"/>
      </w:pPr>
      <w:r w:rsidRPr="000D3437">
        <w:t>le nombre d’emplacements de stationnement requis doit être entièrement aménagé sur la propriété sur laquelle est érigée le bâtiment d’origine, dont la moitié au minimum sous forme d’emplacement couvert ou de garage.</w:t>
      </w:r>
    </w:p>
    <w:p w:rsidR="000D3437" w:rsidRPr="000D3437" w:rsidRDefault="000D3437" w:rsidP="000D3437">
      <w:pPr>
        <w:jc w:val="both"/>
        <w:rPr>
          <w:b/>
          <w:szCs w:val="20"/>
        </w:rPr>
      </w:pPr>
      <w:r w:rsidRPr="000D3437">
        <w:rPr>
          <w:b/>
          <w:szCs w:val="20"/>
        </w:rPr>
        <w:t>Pour tout plan d’aménagement particulier</w:t>
      </w:r>
      <w:proofErr w:type="gramStart"/>
      <w:r w:rsidRPr="000D3437">
        <w:rPr>
          <w:b/>
          <w:szCs w:val="20"/>
        </w:rPr>
        <w:t xml:space="preserve"> «nouveau</w:t>
      </w:r>
      <w:proofErr w:type="gramEnd"/>
      <w:r w:rsidRPr="000D3437">
        <w:rPr>
          <w:b/>
          <w:szCs w:val="20"/>
        </w:rPr>
        <w:t xml:space="preserve"> quartier» exécutant une zone d’habitation 1 :</w:t>
      </w:r>
    </w:p>
    <w:p w:rsidR="000D3437" w:rsidRPr="000D3437" w:rsidRDefault="000D3437" w:rsidP="00704139">
      <w:pPr>
        <w:pStyle w:val="Paragraphedeliste"/>
        <w:numPr>
          <w:ilvl w:val="0"/>
          <w:numId w:val="26"/>
        </w:numPr>
        <w:spacing w:after="120" w:line="360" w:lineRule="auto"/>
        <w:ind w:left="714" w:hanging="357"/>
        <w:jc w:val="both"/>
        <w:rPr>
          <w:szCs w:val="20"/>
        </w:rPr>
      </w:pPr>
      <w:bookmarkStart w:id="6" w:name="_GoBack"/>
      <w:r w:rsidRPr="000D3437">
        <w:rPr>
          <w:szCs w:val="20"/>
        </w:rPr>
        <w:lastRenderedPageBreak/>
        <w:t>100% des logements sont de type maisons d’habitation unifamiliales isolées, jumelées ou groupées en bande, à l’exception des PAP dûment approuvés maintenus en vigueur dans le présent PAG soit le PAP n°16164 pour lequel les typologies approuvées sont maintenues.</w:t>
      </w:r>
    </w:p>
    <w:p w:rsidR="000D3437" w:rsidRPr="000D3437" w:rsidRDefault="000D3437" w:rsidP="00704139">
      <w:pPr>
        <w:pStyle w:val="Paragraphedeliste"/>
        <w:numPr>
          <w:ilvl w:val="0"/>
          <w:numId w:val="26"/>
        </w:numPr>
        <w:spacing w:after="120" w:line="360" w:lineRule="auto"/>
        <w:ind w:left="714" w:hanging="357"/>
        <w:jc w:val="both"/>
        <w:rPr>
          <w:szCs w:val="20"/>
        </w:rPr>
      </w:pPr>
      <w:r w:rsidRPr="000D3437">
        <w:rPr>
          <w:szCs w:val="20"/>
        </w:rPr>
        <w:t>La surface construite brute à dédier à des fins de logement est de 90% au minimum.</w:t>
      </w:r>
      <w:bookmarkEnd w:id="6"/>
    </w:p>
    <w:sectPr w:rsidR="000D3437" w:rsidRPr="000D3437" w:rsidSect="002257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Futura Lt BT">
    <w:panose1 w:val="020B0402020204020303"/>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4844"/>
    <w:multiLevelType w:val="hybridMultilevel"/>
    <w:tmpl w:val="37200D7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3" w15:restartNumberingAfterBreak="0">
    <w:nsid w:val="14083C63"/>
    <w:multiLevelType w:val="hybridMultilevel"/>
    <w:tmpl w:val="A97EB904"/>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5" w15:restartNumberingAfterBreak="0">
    <w:nsid w:val="1BF77A54"/>
    <w:multiLevelType w:val="hybridMultilevel"/>
    <w:tmpl w:val="58288454"/>
    <w:lvl w:ilvl="0" w:tplc="21EEE7D6">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C4E7736"/>
    <w:multiLevelType w:val="hybridMultilevel"/>
    <w:tmpl w:val="E1C8749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30F72226"/>
    <w:multiLevelType w:val="hybridMultilevel"/>
    <w:tmpl w:val="B900D6CE"/>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10" w15:restartNumberingAfterBreak="0">
    <w:nsid w:val="40914D1B"/>
    <w:multiLevelType w:val="hybridMultilevel"/>
    <w:tmpl w:val="79AADE4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1B86B92"/>
    <w:multiLevelType w:val="hybridMultilevel"/>
    <w:tmpl w:val="9D741524"/>
    <w:lvl w:ilvl="0" w:tplc="9B56ABD6">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427424CD"/>
    <w:multiLevelType w:val="multilevel"/>
    <w:tmpl w:val="99C23246"/>
    <w:styleLink w:val="LFO1"/>
    <w:lvl w:ilvl="0">
      <w:start w:val="1"/>
      <w:numFmt w:val="decimal"/>
      <w:pStyle w:val="Article"/>
      <w:lvlText w:val="ART. %1"/>
      <w:lvlJc w:val="left"/>
      <w:pPr>
        <w:ind w:left="1361" w:hanging="1361"/>
      </w:pPr>
      <w:rPr>
        <w:rFonts w:ascii="Arial" w:hAnsi="Arial"/>
        <w:b/>
        <w:i w:val="0"/>
        <w:caps/>
        <w:sz w:val="22"/>
      </w:rPr>
    </w:lvl>
    <w:lvl w:ilvl="1">
      <w:start w:val="1"/>
      <w:numFmt w:val="decimal"/>
      <w:pStyle w:val="Sous-article"/>
      <w:lvlText w:val="%1.%2"/>
      <w:lvlJc w:val="left"/>
      <w:pPr>
        <w:ind w:left="576" w:hanging="576"/>
      </w:pPr>
      <w:rPr>
        <w:rFonts w:ascii="Arial" w:hAnsi="Arial"/>
        <w:b/>
        <w:i w:val="0"/>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B700EAE"/>
    <w:multiLevelType w:val="hybridMultilevel"/>
    <w:tmpl w:val="BE4881B0"/>
    <w:lvl w:ilvl="0" w:tplc="140C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C3348DF"/>
    <w:multiLevelType w:val="hybridMultilevel"/>
    <w:tmpl w:val="B2E46642"/>
    <w:lvl w:ilvl="0" w:tplc="21EEE7D6">
      <w:start w:val="1"/>
      <w:numFmt w:val="bullet"/>
      <w:lvlText w:val=""/>
      <w:lvlJc w:val="left"/>
      <w:pPr>
        <w:ind w:left="1068" w:hanging="360"/>
      </w:pPr>
      <w:rPr>
        <w:rFonts w:ascii="Symbol" w:hAnsi="Symbol" w:hint="default"/>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18" w15:restartNumberingAfterBreak="0">
    <w:nsid w:val="5D182624"/>
    <w:multiLevelType w:val="hybridMultilevel"/>
    <w:tmpl w:val="C13E0838"/>
    <w:lvl w:ilvl="0" w:tplc="21EEE7D6">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19" w15:restartNumberingAfterBreak="0">
    <w:nsid w:val="6DF23476"/>
    <w:multiLevelType w:val="hybridMultilevel"/>
    <w:tmpl w:val="DB641904"/>
    <w:lvl w:ilvl="0" w:tplc="C3ECBB94">
      <w:start w:val="1"/>
      <w:numFmt w:val="lowerLetter"/>
      <w:lvlText w:val="%1)"/>
      <w:lvlJc w:val="left"/>
      <w:pPr>
        <w:tabs>
          <w:tab w:val="num" w:pos="1778"/>
        </w:tabs>
        <w:ind w:left="1778" w:hanging="360"/>
      </w:pPr>
      <w:rPr>
        <w:rFonts w:ascii="Arial" w:eastAsia="Times New Roman" w:hAnsi="Arial" w:cs="Arial"/>
      </w:rPr>
    </w:lvl>
    <w:lvl w:ilvl="1" w:tplc="AB0C8874" w:tentative="1">
      <w:start w:val="1"/>
      <w:numFmt w:val="lowerLetter"/>
      <w:lvlText w:val="%2."/>
      <w:lvlJc w:val="left"/>
      <w:pPr>
        <w:tabs>
          <w:tab w:val="num" w:pos="2498"/>
        </w:tabs>
        <w:ind w:left="2498" w:hanging="360"/>
      </w:pPr>
    </w:lvl>
    <w:lvl w:ilvl="2" w:tplc="4BF2F1AC" w:tentative="1">
      <w:start w:val="1"/>
      <w:numFmt w:val="lowerRoman"/>
      <w:lvlText w:val="%3."/>
      <w:lvlJc w:val="right"/>
      <w:pPr>
        <w:tabs>
          <w:tab w:val="num" w:pos="3218"/>
        </w:tabs>
        <w:ind w:left="3218" w:hanging="180"/>
      </w:pPr>
    </w:lvl>
    <w:lvl w:ilvl="3" w:tplc="E528B31A" w:tentative="1">
      <w:start w:val="1"/>
      <w:numFmt w:val="decimal"/>
      <w:lvlText w:val="%4."/>
      <w:lvlJc w:val="left"/>
      <w:pPr>
        <w:tabs>
          <w:tab w:val="num" w:pos="3938"/>
        </w:tabs>
        <w:ind w:left="3938" w:hanging="360"/>
      </w:pPr>
    </w:lvl>
    <w:lvl w:ilvl="4" w:tplc="6DACDEBC" w:tentative="1">
      <w:start w:val="1"/>
      <w:numFmt w:val="lowerLetter"/>
      <w:lvlText w:val="%5."/>
      <w:lvlJc w:val="left"/>
      <w:pPr>
        <w:tabs>
          <w:tab w:val="num" w:pos="4658"/>
        </w:tabs>
        <w:ind w:left="4658" w:hanging="360"/>
      </w:pPr>
    </w:lvl>
    <w:lvl w:ilvl="5" w:tplc="6BD8C0CA" w:tentative="1">
      <w:start w:val="1"/>
      <w:numFmt w:val="lowerRoman"/>
      <w:lvlText w:val="%6."/>
      <w:lvlJc w:val="right"/>
      <w:pPr>
        <w:tabs>
          <w:tab w:val="num" w:pos="5378"/>
        </w:tabs>
        <w:ind w:left="5378" w:hanging="180"/>
      </w:pPr>
    </w:lvl>
    <w:lvl w:ilvl="6" w:tplc="82F44ECA" w:tentative="1">
      <w:start w:val="1"/>
      <w:numFmt w:val="decimal"/>
      <w:lvlText w:val="%7."/>
      <w:lvlJc w:val="left"/>
      <w:pPr>
        <w:tabs>
          <w:tab w:val="num" w:pos="6098"/>
        </w:tabs>
        <w:ind w:left="6098" w:hanging="360"/>
      </w:pPr>
    </w:lvl>
    <w:lvl w:ilvl="7" w:tplc="10ECAFFA" w:tentative="1">
      <w:start w:val="1"/>
      <w:numFmt w:val="lowerLetter"/>
      <w:lvlText w:val="%8."/>
      <w:lvlJc w:val="left"/>
      <w:pPr>
        <w:tabs>
          <w:tab w:val="num" w:pos="6818"/>
        </w:tabs>
        <w:ind w:left="6818" w:hanging="360"/>
      </w:pPr>
    </w:lvl>
    <w:lvl w:ilvl="8" w:tplc="8844035C" w:tentative="1">
      <w:start w:val="1"/>
      <w:numFmt w:val="lowerRoman"/>
      <w:lvlText w:val="%9."/>
      <w:lvlJc w:val="right"/>
      <w:pPr>
        <w:tabs>
          <w:tab w:val="num" w:pos="7538"/>
        </w:tabs>
        <w:ind w:left="7538" w:hanging="180"/>
      </w:pPr>
    </w:lvl>
  </w:abstractNum>
  <w:abstractNum w:abstractNumId="2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7"/>
  </w:num>
  <w:num w:numId="2">
    <w:abstractNumId w:val="7"/>
  </w:num>
  <w:num w:numId="3">
    <w:abstractNumId w:val="14"/>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num>
  <w:num w:numId="7">
    <w:abstractNumId w:val="15"/>
  </w:num>
  <w:num w:numId="8">
    <w:abstractNumId w:val="12"/>
  </w:num>
  <w:num w:numId="9">
    <w:abstractNumId w:val="2"/>
  </w:num>
  <w:num w:numId="10">
    <w:abstractNumId w:val="1"/>
  </w:num>
  <w:num w:numId="11">
    <w:abstractNumId w:val="6"/>
  </w:num>
  <w:num w:numId="12">
    <w:abstractNumId w:val="20"/>
  </w:num>
  <w:num w:numId="13">
    <w:abstractNumId w:val="18"/>
  </w:num>
  <w:num w:numId="14">
    <w:abstractNumId w:val="8"/>
  </w:num>
  <w:num w:numId="15">
    <w:abstractNumId w:val="9"/>
  </w:num>
  <w:num w:numId="16">
    <w:abstractNumId w:val="5"/>
  </w:num>
  <w:num w:numId="17">
    <w:abstractNumId w:val="3"/>
  </w:num>
  <w:num w:numId="18">
    <w:abstractNumId w:val="0"/>
  </w:num>
  <w:num w:numId="19">
    <w:abstractNumId w:val="17"/>
  </w:num>
  <w:num w:numId="20">
    <w:abstractNumId w:val="13"/>
    <w:lvlOverride w:ilvl="0">
      <w:lvl w:ilvl="0">
        <w:start w:val="1"/>
        <w:numFmt w:val="decimal"/>
        <w:pStyle w:val="Article"/>
        <w:lvlText w:val="ART. %1"/>
        <w:lvlJc w:val="left"/>
        <w:pPr>
          <w:ind w:left="1361" w:hanging="1361"/>
        </w:pPr>
        <w:rPr>
          <w:rFonts w:ascii="Arial" w:hAnsi="Arial"/>
          <w:b/>
          <w:i w:val="0"/>
          <w:caps/>
          <w:sz w:val="22"/>
        </w:rPr>
      </w:lvl>
    </w:lvlOverride>
    <w:lvlOverride w:ilvl="1">
      <w:lvl w:ilvl="1">
        <w:start w:val="1"/>
        <w:numFmt w:val="decimal"/>
        <w:pStyle w:val="Sous-article"/>
        <w:lvlText w:val="%1.%2"/>
        <w:lvlJc w:val="left"/>
        <w:pPr>
          <w:ind w:left="576" w:hanging="576"/>
        </w:pPr>
        <w:rPr>
          <w:rFonts w:ascii="Arial" w:hAnsi="Arial"/>
          <w:b/>
          <w:i w:val="0"/>
          <w:sz w:val="20"/>
        </w:r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1">
    <w:abstractNumId w:val="13"/>
  </w:num>
  <w:num w:numId="22">
    <w:abstractNumId w:val="11"/>
  </w:num>
  <w:num w:numId="23">
    <w:abstractNumId w:val="16"/>
  </w:num>
  <w:num w:numId="24">
    <w:abstractNumId w:val="13"/>
    <w:lvlOverride w:ilvl="0">
      <w:lvl w:ilvl="0">
        <w:start w:val="1"/>
        <w:numFmt w:val="decimal"/>
        <w:pStyle w:val="Article"/>
        <w:lvlText w:val="ART. %1"/>
        <w:lvlJc w:val="left"/>
        <w:pPr>
          <w:ind w:left="1361" w:hanging="1361"/>
        </w:pPr>
        <w:rPr>
          <w:rFonts w:ascii="Arial" w:hAnsi="Arial"/>
          <w:b/>
          <w:i w:val="0"/>
          <w:caps/>
          <w:sz w:val="22"/>
        </w:rPr>
      </w:lvl>
    </w:lvlOverride>
    <w:lvlOverride w:ilvl="1">
      <w:lvl w:ilvl="1">
        <w:start w:val="1"/>
        <w:numFmt w:val="decimal"/>
        <w:pStyle w:val="Sous-article"/>
        <w:lvlText w:val="%1.%2"/>
        <w:lvlJc w:val="left"/>
        <w:pPr>
          <w:ind w:left="576" w:hanging="576"/>
        </w:pPr>
        <w:rPr>
          <w:rFonts w:ascii="Arial" w:hAnsi="Arial"/>
          <w:b/>
          <w:i w:val="0"/>
          <w:sz w:val="20"/>
        </w:rPr>
      </w:lvl>
    </w:lvlOverride>
    <w:lvlOverride w:ilvl="2">
      <w:lvl w:ilvl="2">
        <w:start w:val="1"/>
        <w:numFmt w:val="decimal"/>
        <w:lvlText w:val="%1.%2.%3"/>
        <w:lvlJc w:val="left"/>
        <w:pPr>
          <w:ind w:left="720" w:hanging="720"/>
        </w:pPr>
        <w:rPr>
          <w:b/>
        </w:r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63ACB"/>
    <w:rsid w:val="000867F9"/>
    <w:rsid w:val="000D3437"/>
    <w:rsid w:val="002257FA"/>
    <w:rsid w:val="002C6110"/>
    <w:rsid w:val="00380BB2"/>
    <w:rsid w:val="00380BEF"/>
    <w:rsid w:val="00457A84"/>
    <w:rsid w:val="004D2C80"/>
    <w:rsid w:val="005664E9"/>
    <w:rsid w:val="006E710D"/>
    <w:rsid w:val="00704139"/>
    <w:rsid w:val="00736425"/>
    <w:rsid w:val="00747001"/>
    <w:rsid w:val="00800520"/>
    <w:rsid w:val="008258AC"/>
    <w:rsid w:val="0083477D"/>
    <w:rsid w:val="008F2BE9"/>
    <w:rsid w:val="00920963"/>
    <w:rsid w:val="00952E72"/>
    <w:rsid w:val="00962A44"/>
    <w:rsid w:val="009678CD"/>
    <w:rsid w:val="00970425"/>
    <w:rsid w:val="00AF4C4F"/>
    <w:rsid w:val="00B05739"/>
    <w:rsid w:val="00B60EBD"/>
    <w:rsid w:val="00B950B3"/>
    <w:rsid w:val="00C0420B"/>
    <w:rsid w:val="00C05F37"/>
    <w:rsid w:val="00C13AD0"/>
    <w:rsid w:val="00C172AB"/>
    <w:rsid w:val="00C458FA"/>
    <w:rsid w:val="00C71332"/>
    <w:rsid w:val="00CA5290"/>
    <w:rsid w:val="00CF7BCF"/>
    <w:rsid w:val="00D27EDE"/>
    <w:rsid w:val="00D54A71"/>
    <w:rsid w:val="00DB1E53"/>
    <w:rsid w:val="00E93BA9"/>
    <w:rsid w:val="00EC052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A7A00-3C88-4622-8EB8-8AF81E98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139"/>
    <w:pPr>
      <w:spacing w:before="120" w:after="120" w:line="360"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C13AD0"/>
    <w:pPr>
      <w:tabs>
        <w:tab w:val="right" w:pos="1418"/>
      </w:tabs>
      <w:suppressAutoHyphens/>
      <w:autoSpaceDN w:val="0"/>
      <w:spacing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C13AD0"/>
    <w:rPr>
      <w:rFonts w:ascii="Arial" w:eastAsia="Times New Roman" w:hAnsi="Arial"/>
      <w:bCs/>
    </w:rPr>
  </w:style>
  <w:style w:type="paragraph" w:customStyle="1" w:styleId="sous-chapitrecxw">
    <w:name w:val="sous-chapitre cxw"/>
    <w:basedOn w:val="Normal"/>
    <w:rsid w:val="00C13AD0"/>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Article">
    <w:name w:val="Article"/>
    <w:basedOn w:val="Normal"/>
    <w:autoRedefine/>
    <w:rsid w:val="00D27EDE"/>
    <w:pPr>
      <w:numPr>
        <w:numId w:val="20"/>
      </w:numPr>
      <w:suppressAutoHyphens/>
      <w:autoSpaceDN w:val="0"/>
      <w:textAlignment w:val="baseline"/>
    </w:pPr>
    <w:rPr>
      <w:rFonts w:ascii="Arial" w:eastAsia="Times New Roman" w:hAnsi="Arial" w:cs="Arial"/>
      <w:b/>
      <w:bCs/>
      <w:caps/>
      <w:szCs w:val="20"/>
      <w:lang w:val="fr-LU" w:eastAsia="fr-FR"/>
    </w:rPr>
  </w:style>
  <w:style w:type="paragraph" w:customStyle="1" w:styleId="Sous-article">
    <w:name w:val="Sous-article"/>
    <w:basedOn w:val="Corpsdetexte"/>
    <w:autoRedefine/>
    <w:rsid w:val="00D27EDE"/>
    <w:pPr>
      <w:numPr>
        <w:ilvl w:val="1"/>
        <w:numId w:val="20"/>
      </w:numPr>
      <w:tabs>
        <w:tab w:val="clear" w:pos="1418"/>
        <w:tab w:val="left" w:pos="1440"/>
      </w:tabs>
      <w:spacing w:before="0" w:after="0" w:line="360" w:lineRule="auto"/>
      <w:ind w:left="1418" w:hanging="1418"/>
    </w:pPr>
    <w:rPr>
      <w:rFonts w:cs="Arial"/>
      <w:b/>
      <w:szCs w:val="19"/>
      <w:lang w:val="fr-LU"/>
    </w:rPr>
  </w:style>
  <w:style w:type="numbering" w:customStyle="1" w:styleId="LFO1">
    <w:name w:val="LFO1"/>
    <w:basedOn w:val="Aucuneliste"/>
    <w:rsid w:val="00D27ED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DDBF14-7090-4600-8F88-AB421932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318</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15</cp:revision>
  <dcterms:created xsi:type="dcterms:W3CDTF">2016-04-13T12:23:00Z</dcterms:created>
  <dcterms:modified xsi:type="dcterms:W3CDTF">2017-12-21T13:52:00Z</dcterms:modified>
</cp:coreProperties>
</file>